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b/>
          <w:kern w:val="1"/>
          <w:sz w:val="28"/>
          <w:szCs w:val="28"/>
        </w:rPr>
      </w:pPr>
      <w:r>
        <w:rPr>
          <w:rFonts w:hint="eastAsia"/>
          <w:b/>
          <w:kern w:val="1"/>
          <w:sz w:val="28"/>
          <w:szCs w:val="28"/>
        </w:rPr>
        <w:t>苏州大学第五十六届学生、第二十二届教</w:t>
      </w:r>
      <w:r>
        <w:rPr>
          <w:rFonts w:hint="eastAsia"/>
          <w:b/>
          <w:kern w:val="1"/>
          <w:sz w:val="28"/>
          <w:szCs w:val="28"/>
          <w:lang w:eastAsia="zh-CN"/>
        </w:rPr>
        <w:t>职</w:t>
      </w:r>
      <w:r>
        <w:rPr>
          <w:rFonts w:hint="eastAsia"/>
          <w:b/>
          <w:kern w:val="1"/>
          <w:sz w:val="28"/>
          <w:szCs w:val="28"/>
        </w:rPr>
        <w:t>工体育运动会竞赛规程</w:t>
      </w:r>
    </w:p>
    <w:p>
      <w:pPr>
        <w:widowControl/>
        <w:jc w:val="left"/>
        <w:rPr>
          <w:b/>
          <w:kern w:val="1"/>
          <w:szCs w:val="21"/>
        </w:rPr>
      </w:pPr>
      <w:r>
        <w:rPr>
          <w:rFonts w:hint="eastAsia"/>
          <w:b/>
          <w:kern w:val="1"/>
          <w:szCs w:val="21"/>
        </w:rPr>
        <w:t>一、竞赛日期和地点</w:t>
      </w:r>
    </w:p>
    <w:p>
      <w:pPr>
        <w:widowControl/>
        <w:jc w:val="left"/>
        <w:rPr>
          <w:kern w:val="1"/>
          <w:szCs w:val="21"/>
        </w:rPr>
      </w:pPr>
      <w:r>
        <w:rPr>
          <w:rFonts w:hint="eastAsia"/>
          <w:kern w:val="1"/>
          <w:szCs w:val="21"/>
        </w:rPr>
        <w:t>1、时间：2018年10月19日--21日（遇雨顺延）</w:t>
      </w:r>
    </w:p>
    <w:p>
      <w:pPr>
        <w:widowControl/>
        <w:jc w:val="left"/>
        <w:rPr>
          <w:kern w:val="1"/>
          <w:szCs w:val="21"/>
        </w:rPr>
      </w:pPr>
      <w:r>
        <w:rPr>
          <w:rFonts w:hint="eastAsia"/>
          <w:kern w:val="1"/>
          <w:szCs w:val="21"/>
        </w:rPr>
        <w:t>2、地点：天赐庄校区田径场。</w:t>
      </w:r>
    </w:p>
    <w:p>
      <w:pPr>
        <w:widowControl/>
        <w:jc w:val="left"/>
        <w:rPr>
          <w:b/>
          <w:kern w:val="1"/>
          <w:szCs w:val="21"/>
        </w:rPr>
      </w:pPr>
      <w:r>
        <w:rPr>
          <w:rFonts w:hint="eastAsia"/>
          <w:b/>
          <w:kern w:val="1"/>
          <w:szCs w:val="21"/>
        </w:rPr>
        <w:t>二、竞赛组别和项目</w:t>
      </w:r>
      <w:bookmarkStart w:id="0" w:name="_GoBack"/>
      <w:bookmarkEnd w:id="0"/>
    </w:p>
    <w:p>
      <w:pPr>
        <w:widowControl/>
        <w:jc w:val="left"/>
        <w:rPr>
          <w:kern w:val="1"/>
          <w:szCs w:val="21"/>
        </w:rPr>
      </w:pPr>
      <w:r>
        <w:rPr>
          <w:rFonts w:hint="eastAsia"/>
          <w:kern w:val="1"/>
          <w:szCs w:val="21"/>
        </w:rPr>
        <w:t>l、学生男子组：</w:t>
      </w:r>
    </w:p>
    <w:p>
      <w:pPr>
        <w:widowControl/>
        <w:jc w:val="left"/>
        <w:rPr>
          <w:kern w:val="1"/>
          <w:szCs w:val="21"/>
        </w:rPr>
      </w:pPr>
      <w:r>
        <w:rPr>
          <w:rFonts w:hint="eastAsia"/>
          <w:kern w:val="1"/>
          <w:szCs w:val="21"/>
        </w:rPr>
        <w:t>（1）100米              （2）200米       （3）400米       （4）800米</w:t>
      </w:r>
    </w:p>
    <w:p>
      <w:pPr>
        <w:widowControl/>
        <w:jc w:val="left"/>
        <w:rPr>
          <w:kern w:val="1"/>
          <w:szCs w:val="21"/>
        </w:rPr>
      </w:pPr>
      <w:r>
        <w:rPr>
          <w:rFonts w:hint="eastAsia"/>
          <w:kern w:val="1"/>
          <w:szCs w:val="21"/>
        </w:rPr>
        <w:t>（5）1500米             （6）3000米      （7）4×l00米接力 （8）4×400米接力</w:t>
      </w:r>
    </w:p>
    <w:p>
      <w:pPr>
        <w:widowControl/>
        <w:jc w:val="left"/>
        <w:rPr>
          <w:kern w:val="1"/>
          <w:szCs w:val="21"/>
        </w:rPr>
      </w:pPr>
      <w:r>
        <w:rPr>
          <w:rFonts w:hint="eastAsia"/>
          <w:kern w:val="1"/>
          <w:szCs w:val="21"/>
        </w:rPr>
        <w:t>（9）110米栏（0.914米） （10）跳高       （11）跳远        （12）三级跳远</w:t>
      </w:r>
    </w:p>
    <w:p>
      <w:pPr>
        <w:widowControl/>
        <w:jc w:val="left"/>
        <w:rPr>
          <w:kern w:val="1"/>
          <w:szCs w:val="21"/>
        </w:rPr>
      </w:pPr>
      <w:r>
        <w:rPr>
          <w:rFonts w:hint="eastAsia"/>
          <w:kern w:val="1"/>
          <w:szCs w:val="21"/>
        </w:rPr>
        <w:t>（13）铅球（7.26kg）     （14）铁饼（2kg） （15）标枪(800g)   （16）七项全能</w:t>
      </w:r>
    </w:p>
    <w:p>
      <w:pPr>
        <w:widowControl/>
        <w:jc w:val="left"/>
        <w:rPr>
          <w:kern w:val="1"/>
          <w:szCs w:val="21"/>
        </w:rPr>
      </w:pPr>
      <w:r>
        <w:rPr>
          <w:rFonts w:hint="eastAsia"/>
          <w:kern w:val="1"/>
          <w:szCs w:val="21"/>
        </w:rPr>
        <w:t>（17）10人拔河          （18）12人跳绳   （19）10人引体向上</w:t>
      </w:r>
    </w:p>
    <w:p>
      <w:pPr>
        <w:widowControl/>
        <w:jc w:val="left"/>
        <w:rPr>
          <w:kern w:val="1"/>
          <w:szCs w:val="21"/>
        </w:rPr>
      </w:pPr>
      <w:r>
        <w:rPr>
          <w:rFonts w:hint="eastAsia"/>
          <w:kern w:val="1"/>
          <w:szCs w:val="21"/>
        </w:rPr>
        <w:t>2、学生女子组：</w:t>
      </w:r>
    </w:p>
    <w:p>
      <w:pPr>
        <w:widowControl/>
        <w:jc w:val="left"/>
        <w:rPr>
          <w:kern w:val="1"/>
          <w:szCs w:val="21"/>
        </w:rPr>
      </w:pPr>
      <w:r>
        <w:rPr>
          <w:rFonts w:hint="eastAsia"/>
          <w:kern w:val="1"/>
          <w:szCs w:val="21"/>
        </w:rPr>
        <w:t>（1）100米              （2）200米        （3）400米       （4）800米</w:t>
      </w:r>
    </w:p>
    <w:p>
      <w:pPr>
        <w:widowControl/>
        <w:jc w:val="left"/>
        <w:rPr>
          <w:kern w:val="1"/>
          <w:szCs w:val="21"/>
        </w:rPr>
      </w:pPr>
      <w:r>
        <w:rPr>
          <w:rFonts w:hint="eastAsia"/>
          <w:kern w:val="1"/>
          <w:szCs w:val="21"/>
        </w:rPr>
        <w:t>（5）1500米             （6）4×100米接力 （7）4×400米接力</w:t>
      </w:r>
    </w:p>
    <w:p>
      <w:pPr>
        <w:widowControl/>
        <w:jc w:val="left"/>
        <w:rPr>
          <w:kern w:val="1"/>
          <w:szCs w:val="21"/>
        </w:rPr>
      </w:pPr>
      <w:r>
        <w:rPr>
          <w:rFonts w:hint="eastAsia"/>
          <w:kern w:val="1"/>
          <w:szCs w:val="21"/>
        </w:rPr>
        <w:t>（8）100米栏（0.762米） （9）跳高         （10）跳远        （11）铅球（4kg）</w:t>
      </w:r>
    </w:p>
    <w:p>
      <w:pPr>
        <w:widowControl/>
        <w:jc w:val="left"/>
        <w:rPr>
          <w:kern w:val="1"/>
          <w:szCs w:val="21"/>
        </w:rPr>
      </w:pPr>
      <w:r>
        <w:rPr>
          <w:rFonts w:hint="eastAsia"/>
          <w:kern w:val="1"/>
          <w:szCs w:val="21"/>
        </w:rPr>
        <w:t>（12）铁饼（1kg）       （13）标枪(600g)    （14）五项全能    （15）10人拔河</w:t>
      </w:r>
    </w:p>
    <w:p>
      <w:pPr>
        <w:widowControl/>
        <w:jc w:val="left"/>
        <w:rPr>
          <w:kern w:val="1"/>
          <w:szCs w:val="21"/>
        </w:rPr>
      </w:pPr>
      <w:r>
        <w:rPr>
          <w:rFonts w:hint="eastAsia"/>
          <w:kern w:val="1"/>
          <w:szCs w:val="21"/>
        </w:rPr>
        <w:t>（16）12人跳绳         （17）10人仰卧起坐</w:t>
      </w:r>
    </w:p>
    <w:p>
      <w:pPr>
        <w:widowControl/>
        <w:jc w:val="left"/>
        <w:rPr>
          <w:kern w:val="1"/>
          <w:szCs w:val="21"/>
        </w:rPr>
      </w:pPr>
      <w:r>
        <w:rPr>
          <w:rFonts w:hint="eastAsia"/>
          <w:kern w:val="1"/>
          <w:szCs w:val="21"/>
        </w:rPr>
        <w:t>备注：男子七项全能: 100米、跳远、铅球、400米、跳高、标枪、1500米</w:t>
      </w:r>
    </w:p>
    <w:p>
      <w:pPr>
        <w:widowControl/>
        <w:jc w:val="left"/>
        <w:rPr>
          <w:kern w:val="1"/>
          <w:szCs w:val="21"/>
        </w:rPr>
      </w:pPr>
      <w:r>
        <w:rPr>
          <w:rFonts w:hint="eastAsia"/>
          <w:kern w:val="1"/>
          <w:szCs w:val="21"/>
        </w:rPr>
        <w:t>女子五项全能: 跳高、铅球、200米、跳远、800米</w:t>
      </w:r>
    </w:p>
    <w:p>
      <w:pPr>
        <w:widowControl/>
        <w:jc w:val="left"/>
        <w:rPr>
          <w:kern w:val="1"/>
          <w:szCs w:val="21"/>
        </w:rPr>
      </w:pPr>
      <w:r>
        <w:rPr>
          <w:rFonts w:hint="eastAsia"/>
          <w:kern w:val="1"/>
          <w:szCs w:val="21"/>
        </w:rPr>
        <w:t>3．教工组：</w:t>
      </w:r>
    </w:p>
    <w:p>
      <w:pPr>
        <w:widowControl/>
        <w:jc w:val="left"/>
        <w:rPr>
          <w:kern w:val="1"/>
          <w:szCs w:val="21"/>
        </w:rPr>
      </w:pPr>
      <w:r>
        <w:rPr>
          <w:rFonts w:hint="eastAsia"/>
          <w:kern w:val="1"/>
          <w:szCs w:val="21"/>
        </w:rPr>
        <w:t>老年男子组：</w:t>
      </w:r>
    </w:p>
    <w:p>
      <w:pPr>
        <w:widowControl/>
        <w:jc w:val="left"/>
        <w:rPr>
          <w:kern w:val="1"/>
          <w:szCs w:val="21"/>
        </w:rPr>
      </w:pPr>
      <w:r>
        <w:rPr>
          <w:rFonts w:hint="eastAsia"/>
          <w:kern w:val="1"/>
          <w:szCs w:val="21"/>
        </w:rPr>
        <w:t>（1）25米持球折返跑    （2）垒球25米掷准    （3）立定跳远</w:t>
      </w:r>
    </w:p>
    <w:p>
      <w:pPr>
        <w:widowControl/>
        <w:jc w:val="left"/>
        <w:rPr>
          <w:kern w:val="1"/>
          <w:szCs w:val="21"/>
        </w:rPr>
      </w:pPr>
      <w:r>
        <w:rPr>
          <w:rFonts w:hint="eastAsia"/>
          <w:kern w:val="1"/>
          <w:szCs w:val="21"/>
        </w:rPr>
        <w:t>老年女子组：</w:t>
      </w:r>
    </w:p>
    <w:p>
      <w:pPr>
        <w:widowControl/>
        <w:jc w:val="left"/>
        <w:rPr>
          <w:kern w:val="1"/>
          <w:szCs w:val="21"/>
        </w:rPr>
      </w:pPr>
      <w:r>
        <w:rPr>
          <w:rFonts w:hint="eastAsia"/>
          <w:kern w:val="1"/>
          <w:szCs w:val="21"/>
        </w:rPr>
        <w:t>（1）25米持球折返跑    （2）垒球10米掷准    （3）立定跳远</w:t>
      </w:r>
    </w:p>
    <w:p>
      <w:pPr>
        <w:widowControl/>
        <w:jc w:val="left"/>
        <w:rPr>
          <w:kern w:val="1"/>
          <w:szCs w:val="21"/>
        </w:rPr>
      </w:pPr>
      <w:r>
        <w:rPr>
          <w:rFonts w:hint="eastAsia"/>
          <w:kern w:val="1"/>
          <w:szCs w:val="21"/>
        </w:rPr>
        <w:t>中年男子组：</w:t>
      </w:r>
    </w:p>
    <w:p>
      <w:pPr>
        <w:widowControl/>
        <w:jc w:val="left"/>
        <w:rPr>
          <w:kern w:val="1"/>
          <w:szCs w:val="21"/>
        </w:rPr>
      </w:pPr>
      <w:r>
        <w:rPr>
          <w:rFonts w:hint="eastAsia"/>
          <w:kern w:val="1"/>
          <w:szCs w:val="21"/>
        </w:rPr>
        <w:t>（1）垒球20米掷准 （2）立定跳远 （3）自行车20米慢骑（请自备26寸自行车）</w:t>
      </w:r>
    </w:p>
    <w:p>
      <w:pPr>
        <w:widowControl/>
        <w:jc w:val="left"/>
        <w:rPr>
          <w:kern w:val="1"/>
          <w:szCs w:val="21"/>
        </w:rPr>
      </w:pPr>
      <w:r>
        <w:rPr>
          <w:rFonts w:hint="eastAsia"/>
          <w:kern w:val="1"/>
          <w:szCs w:val="21"/>
        </w:rPr>
        <w:t xml:space="preserve">中年女子组： </w:t>
      </w:r>
    </w:p>
    <w:p>
      <w:pPr>
        <w:widowControl/>
        <w:jc w:val="left"/>
        <w:rPr>
          <w:kern w:val="1"/>
          <w:szCs w:val="21"/>
        </w:rPr>
      </w:pPr>
      <w:r>
        <w:rPr>
          <w:rFonts w:hint="eastAsia"/>
          <w:kern w:val="1"/>
          <w:szCs w:val="21"/>
        </w:rPr>
        <w:t>（1）垒球15米掷准 （2）立定跳远 （3）自行车20米慢骑（请自备26寸自行车）</w:t>
      </w:r>
    </w:p>
    <w:p>
      <w:pPr>
        <w:widowControl/>
        <w:jc w:val="left"/>
        <w:rPr>
          <w:kern w:val="1"/>
          <w:szCs w:val="21"/>
        </w:rPr>
      </w:pPr>
      <w:r>
        <w:rPr>
          <w:rFonts w:hint="eastAsia"/>
          <w:kern w:val="1"/>
          <w:szCs w:val="21"/>
        </w:rPr>
        <w:t>壮年男子组：</w:t>
      </w:r>
    </w:p>
    <w:p>
      <w:pPr>
        <w:widowControl/>
        <w:jc w:val="left"/>
        <w:rPr>
          <w:kern w:val="1"/>
          <w:szCs w:val="21"/>
        </w:rPr>
      </w:pPr>
      <w:r>
        <w:rPr>
          <w:rFonts w:hint="eastAsia"/>
          <w:kern w:val="1"/>
          <w:szCs w:val="21"/>
        </w:rPr>
        <w:t>（1）垒球20米掷准 （2）立定跳远 （3）1000米</w:t>
      </w:r>
    </w:p>
    <w:p>
      <w:pPr>
        <w:widowControl/>
        <w:jc w:val="left"/>
        <w:rPr>
          <w:kern w:val="1"/>
          <w:szCs w:val="21"/>
        </w:rPr>
      </w:pPr>
      <w:r>
        <w:rPr>
          <w:rFonts w:hint="eastAsia"/>
          <w:kern w:val="1"/>
          <w:szCs w:val="21"/>
        </w:rPr>
        <w:t>壮年女子组：</w:t>
      </w:r>
    </w:p>
    <w:p>
      <w:pPr>
        <w:widowControl/>
        <w:jc w:val="left"/>
        <w:rPr>
          <w:kern w:val="1"/>
          <w:szCs w:val="21"/>
        </w:rPr>
      </w:pPr>
      <w:r>
        <w:rPr>
          <w:rFonts w:hint="eastAsia"/>
          <w:kern w:val="1"/>
          <w:szCs w:val="21"/>
        </w:rPr>
        <w:t>（1）垒球20米掷准 （2）立定跳远 （3）800米</w:t>
      </w:r>
    </w:p>
    <w:p>
      <w:pPr>
        <w:widowControl/>
        <w:jc w:val="left"/>
        <w:rPr>
          <w:kern w:val="1"/>
          <w:szCs w:val="21"/>
        </w:rPr>
      </w:pPr>
      <w:r>
        <w:rPr>
          <w:rFonts w:hint="eastAsia"/>
          <w:kern w:val="1"/>
          <w:szCs w:val="21"/>
        </w:rPr>
        <w:t>青年男子组：</w:t>
      </w:r>
    </w:p>
    <w:p>
      <w:pPr>
        <w:widowControl/>
        <w:jc w:val="left"/>
        <w:rPr>
          <w:kern w:val="1"/>
          <w:szCs w:val="21"/>
        </w:rPr>
      </w:pPr>
      <w:r>
        <w:rPr>
          <w:rFonts w:hint="eastAsia"/>
          <w:kern w:val="1"/>
          <w:szCs w:val="21"/>
        </w:rPr>
        <w:t>（1）100米 （2）1000米 （3）铅球 （4）4×100米接力 （5）排球对墙垫球</w:t>
      </w:r>
    </w:p>
    <w:p>
      <w:pPr>
        <w:widowControl/>
        <w:jc w:val="left"/>
        <w:rPr>
          <w:kern w:val="1"/>
          <w:szCs w:val="21"/>
        </w:rPr>
      </w:pPr>
      <w:r>
        <w:rPr>
          <w:rFonts w:hint="eastAsia"/>
          <w:kern w:val="1"/>
          <w:szCs w:val="21"/>
        </w:rPr>
        <w:t>青年女子组：</w:t>
      </w:r>
    </w:p>
    <w:p>
      <w:pPr>
        <w:widowControl/>
        <w:jc w:val="left"/>
        <w:rPr>
          <w:kern w:val="1"/>
          <w:szCs w:val="21"/>
        </w:rPr>
      </w:pPr>
      <w:r>
        <w:rPr>
          <w:rFonts w:hint="eastAsia"/>
          <w:kern w:val="1"/>
          <w:szCs w:val="21"/>
        </w:rPr>
        <w:t>（1）100米 （2）800米  （3）铅球 （4）4×100米接力 （5）排球对墙垫球</w:t>
      </w:r>
    </w:p>
    <w:p>
      <w:pPr>
        <w:widowControl/>
        <w:jc w:val="left"/>
        <w:rPr>
          <w:kern w:val="1"/>
          <w:szCs w:val="21"/>
        </w:rPr>
      </w:pPr>
      <w:r>
        <w:rPr>
          <w:rFonts w:hint="eastAsia"/>
          <w:kern w:val="1"/>
          <w:szCs w:val="21"/>
        </w:rPr>
        <w:t>混合组：</w:t>
      </w:r>
    </w:p>
    <w:p>
      <w:pPr>
        <w:widowControl/>
        <w:jc w:val="left"/>
        <w:rPr>
          <w:kern w:val="1"/>
          <w:szCs w:val="21"/>
        </w:rPr>
      </w:pPr>
      <w:r>
        <w:rPr>
          <w:rFonts w:hint="eastAsia"/>
          <w:kern w:val="1"/>
          <w:szCs w:val="21"/>
        </w:rPr>
        <w:t>（1）男、女4×100米混合接力（中、壮年），各单位限报1队，中年、壮年各报2人（男、女各一人），接力棒次顺序不规定。</w:t>
      </w:r>
    </w:p>
    <w:p>
      <w:pPr>
        <w:widowControl/>
        <w:jc w:val="left"/>
        <w:rPr>
          <w:kern w:val="1"/>
          <w:szCs w:val="21"/>
        </w:rPr>
      </w:pPr>
      <w:r>
        <w:rPr>
          <w:rFonts w:hint="eastAsia"/>
          <w:kern w:val="1"/>
          <w:szCs w:val="21"/>
        </w:rPr>
        <w:t>（2）男、女50米迎面混合接力，每单位报1队12人，壮、中、青年人数各4人，其中每个年龄段男、女队员各2人，排列顺序不作规定，如运动员年龄、比例不符，则取消该单位参赛资格和比赛成绩。</w:t>
      </w:r>
    </w:p>
    <w:p>
      <w:pPr>
        <w:widowControl/>
        <w:jc w:val="left"/>
        <w:rPr>
          <w:b/>
          <w:kern w:val="1"/>
          <w:szCs w:val="21"/>
        </w:rPr>
      </w:pPr>
      <w:r>
        <w:rPr>
          <w:rFonts w:hint="eastAsia"/>
          <w:b/>
          <w:kern w:val="1"/>
          <w:szCs w:val="21"/>
        </w:rPr>
        <w:t>三、报名资格与竞赛办法</w:t>
      </w:r>
    </w:p>
    <w:p>
      <w:pPr>
        <w:widowControl/>
        <w:jc w:val="left"/>
        <w:rPr>
          <w:kern w:val="1"/>
          <w:szCs w:val="21"/>
        </w:rPr>
      </w:pPr>
      <w:r>
        <w:rPr>
          <w:rFonts w:hint="eastAsia"/>
          <w:kern w:val="1"/>
          <w:szCs w:val="21"/>
        </w:rPr>
        <w:t>l、运动员必须是经全国普通高校统考招生录取或省教育厅批准保送的有正式学籍的本校学生（含研究生）。</w:t>
      </w:r>
    </w:p>
    <w:p>
      <w:pPr>
        <w:widowControl/>
        <w:jc w:val="left"/>
        <w:rPr>
          <w:kern w:val="1"/>
          <w:szCs w:val="21"/>
        </w:rPr>
      </w:pPr>
      <w:r>
        <w:rPr>
          <w:rFonts w:hint="eastAsia"/>
          <w:kern w:val="1"/>
          <w:szCs w:val="21"/>
        </w:rPr>
        <w:t>2、参加男子1500米、女子800米以上项目的运动员必须经校医院体检合格者，方能参加比赛。</w:t>
      </w:r>
    </w:p>
    <w:p>
      <w:pPr>
        <w:widowControl/>
        <w:jc w:val="left"/>
        <w:rPr>
          <w:kern w:val="1"/>
          <w:szCs w:val="21"/>
        </w:rPr>
      </w:pPr>
      <w:r>
        <w:rPr>
          <w:rFonts w:hint="eastAsia"/>
          <w:kern w:val="1"/>
          <w:szCs w:val="21"/>
        </w:rPr>
        <w:t>3、以学院（部）为单位，可报男、女各一队，男、女运动员总人数不得超过50人，男、女运动员比例不作规定。参加拔河、跳绳、引体向上、仰卧起坐的人数不在此限定之内。</w:t>
      </w:r>
    </w:p>
    <w:p>
      <w:pPr>
        <w:widowControl/>
        <w:jc w:val="left"/>
        <w:rPr>
          <w:kern w:val="1"/>
          <w:szCs w:val="21"/>
        </w:rPr>
      </w:pPr>
      <w:r>
        <w:rPr>
          <w:rFonts w:hint="eastAsia"/>
          <w:kern w:val="1"/>
          <w:szCs w:val="21"/>
        </w:rPr>
        <w:t>4、</w:t>
      </w:r>
      <w:r>
        <w:rPr>
          <w:rFonts w:hint="eastAsia"/>
          <w:b/>
          <w:kern w:val="1"/>
          <w:szCs w:val="21"/>
        </w:rPr>
        <w:t>各单位在报名的时候须把高水平田径运动员（包括一级运动员和以二本分数线65%录取的二级运动员）标注出来，具体方法为在姓名后加“G”，如张三G。</w:t>
      </w:r>
    </w:p>
    <w:p>
      <w:pPr>
        <w:widowControl/>
        <w:jc w:val="left"/>
        <w:rPr>
          <w:kern w:val="1"/>
          <w:szCs w:val="21"/>
        </w:rPr>
      </w:pPr>
      <w:r>
        <w:rPr>
          <w:rFonts w:hint="eastAsia"/>
          <w:kern w:val="1"/>
          <w:szCs w:val="21"/>
        </w:rPr>
        <w:t>5、各队每项限报男、女运动员各2人，每人限报两个单项并可兼报接力。各单位接力队限报男、女各一队。</w:t>
      </w:r>
    </w:p>
    <w:p>
      <w:pPr>
        <w:widowControl/>
        <w:jc w:val="left"/>
        <w:rPr>
          <w:kern w:val="1"/>
          <w:szCs w:val="21"/>
        </w:rPr>
      </w:pPr>
      <w:r>
        <w:rPr>
          <w:rFonts w:hint="eastAsia"/>
          <w:kern w:val="1"/>
          <w:szCs w:val="21"/>
        </w:rPr>
        <w:t>6、400米以下（含400米）需要进行预、决赛，其余径赛项目一个赛次。4×400米接力、800米、1500米、3000米分组决赛，按成绩取名次。</w:t>
      </w:r>
    </w:p>
    <w:p>
      <w:pPr>
        <w:widowControl/>
        <w:jc w:val="left"/>
        <w:rPr>
          <w:kern w:val="1"/>
          <w:szCs w:val="21"/>
        </w:rPr>
      </w:pPr>
      <w:r>
        <w:rPr>
          <w:rFonts w:hint="eastAsia"/>
          <w:kern w:val="1"/>
          <w:szCs w:val="21"/>
        </w:rPr>
        <w:t>7、在分预、决赛的径赛项目中（接力除外），所有高水平田径运动员预赛分在同一小组并且不参加决赛，以他们的预赛成绩计名次和得分（计分方法详见第四部分第3条）。</w:t>
      </w:r>
    </w:p>
    <w:p>
      <w:pPr>
        <w:widowControl/>
        <w:jc w:val="left"/>
        <w:rPr>
          <w:kern w:val="1"/>
          <w:szCs w:val="21"/>
        </w:rPr>
      </w:pPr>
      <w:r>
        <w:rPr>
          <w:rFonts w:hint="eastAsia"/>
          <w:kern w:val="1"/>
          <w:szCs w:val="21"/>
        </w:rPr>
        <w:t>8、拔河、跳绳比赛参加办法：</w:t>
      </w:r>
    </w:p>
    <w:p>
      <w:pPr>
        <w:widowControl/>
        <w:jc w:val="left"/>
        <w:rPr>
          <w:kern w:val="1"/>
          <w:szCs w:val="21"/>
        </w:rPr>
      </w:pPr>
      <w:r>
        <w:rPr>
          <w:rFonts w:hint="eastAsia"/>
          <w:kern w:val="1"/>
          <w:szCs w:val="21"/>
        </w:rPr>
        <w:t>各单位每单项限报男、女各一队。拔河比赛可报12人，10人参加比赛； 比赛采用淘汰制。共决出第一名（1个）、第二名（1个）、第三名（2个）、第五名（4个）、第九名（剩余所有队）。</w:t>
      </w:r>
    </w:p>
    <w:p>
      <w:pPr>
        <w:widowControl/>
        <w:jc w:val="left"/>
        <w:rPr>
          <w:kern w:val="1"/>
          <w:szCs w:val="21"/>
        </w:rPr>
      </w:pPr>
      <w:r>
        <w:rPr>
          <w:rFonts w:hint="eastAsia"/>
          <w:kern w:val="1"/>
          <w:szCs w:val="21"/>
        </w:rPr>
        <w:t>跳绳比赛可报14人，12人参加比赛。以2分钟内10人共同跳跃数多少决定名次，次数相等的名次并列。</w:t>
      </w:r>
    </w:p>
    <w:p>
      <w:pPr>
        <w:widowControl/>
        <w:jc w:val="left"/>
        <w:rPr>
          <w:kern w:val="1"/>
          <w:szCs w:val="21"/>
        </w:rPr>
      </w:pPr>
      <w:r>
        <w:rPr>
          <w:rFonts w:hint="eastAsia"/>
          <w:kern w:val="1"/>
          <w:szCs w:val="21"/>
        </w:rPr>
        <w:t>有关拔河、跳绳比赛具体事宜另行通知。</w:t>
      </w:r>
    </w:p>
    <w:p>
      <w:pPr>
        <w:widowControl/>
        <w:jc w:val="left"/>
        <w:rPr>
          <w:kern w:val="1"/>
          <w:szCs w:val="21"/>
        </w:rPr>
      </w:pPr>
      <w:r>
        <w:rPr>
          <w:rFonts w:hint="eastAsia"/>
          <w:kern w:val="1"/>
          <w:szCs w:val="21"/>
        </w:rPr>
        <w:t>9、引体向上、仰卧起坐比赛参加办法：</w:t>
      </w:r>
    </w:p>
    <w:p>
      <w:pPr>
        <w:widowControl/>
        <w:jc w:val="left"/>
        <w:rPr>
          <w:kern w:val="1"/>
          <w:szCs w:val="21"/>
        </w:rPr>
      </w:pPr>
      <w:r>
        <w:rPr>
          <w:rFonts w:hint="eastAsia"/>
          <w:kern w:val="1"/>
          <w:szCs w:val="21"/>
        </w:rPr>
        <w:t>以学院为单位，每单位可报一队（男生引体向上，女生仰卧起坐），每队可报12人，10人参加比赛，引体向上要求不下单杠连续进行。仰卧起坐计时1分钟，按10人完成的总个数排定名次。</w:t>
      </w:r>
    </w:p>
    <w:p>
      <w:pPr>
        <w:widowControl/>
        <w:jc w:val="left"/>
        <w:rPr>
          <w:b/>
          <w:kern w:val="1"/>
          <w:szCs w:val="21"/>
        </w:rPr>
      </w:pPr>
      <w:r>
        <w:rPr>
          <w:rFonts w:hint="eastAsia"/>
          <w:b/>
          <w:kern w:val="1"/>
          <w:szCs w:val="21"/>
        </w:rPr>
        <w:t>四、计分与奖励</w:t>
      </w:r>
    </w:p>
    <w:p>
      <w:pPr>
        <w:widowControl/>
        <w:jc w:val="left"/>
        <w:rPr>
          <w:kern w:val="1"/>
          <w:szCs w:val="21"/>
        </w:rPr>
      </w:pPr>
      <w:r>
        <w:rPr>
          <w:rFonts w:hint="eastAsia"/>
          <w:kern w:val="1"/>
          <w:szCs w:val="21"/>
        </w:rPr>
        <w:t>l、个人奖：每项男女各取前八名，按9、7、6、5、4、3、2、1计分；如果某项参加比赛人数不足8人（含8人）则递减一名录取。如只有2人，则取消该项比赛。</w:t>
      </w:r>
    </w:p>
    <w:p>
      <w:pPr>
        <w:widowControl/>
        <w:jc w:val="left"/>
        <w:rPr>
          <w:kern w:val="1"/>
          <w:szCs w:val="21"/>
        </w:rPr>
      </w:pPr>
      <w:r>
        <w:rPr>
          <w:rFonts w:hint="eastAsia"/>
          <w:kern w:val="1"/>
          <w:szCs w:val="21"/>
        </w:rPr>
        <w:t>2、接力、全能加倍计分。名次并列时，将分数平均计算（如两个第二名，则按（7+6）/2＝6.5分，无第三名），其它名次依此类推。</w:t>
      </w:r>
    </w:p>
    <w:p>
      <w:pPr>
        <w:widowControl/>
        <w:jc w:val="left"/>
        <w:rPr>
          <w:b/>
          <w:kern w:val="1"/>
          <w:szCs w:val="21"/>
        </w:rPr>
      </w:pPr>
      <w:r>
        <w:rPr>
          <w:rFonts w:hint="eastAsia"/>
          <w:b/>
          <w:kern w:val="1"/>
          <w:szCs w:val="21"/>
        </w:rPr>
        <w:t>3、高水平田径运动员和普通运动员并列计名次和得分，普通运动员的名次和得分不受高水平田径运动员的影响。如果高水平田径运动员的成绩高于普通运动员则并列计名次和得分，如果他们的成绩低于普通运动员，则获得较低的名次和得分（接力比赛不适用此方法）。</w:t>
      </w:r>
    </w:p>
    <w:p>
      <w:pPr>
        <w:widowControl/>
        <w:jc w:val="left"/>
        <w:rPr>
          <w:kern w:val="1"/>
          <w:szCs w:val="21"/>
        </w:rPr>
      </w:pPr>
      <w:r>
        <w:rPr>
          <w:rFonts w:hint="eastAsia"/>
          <w:kern w:val="1"/>
          <w:szCs w:val="21"/>
        </w:rPr>
        <w:t>4、集体比赛项目计分办法</w:t>
      </w:r>
    </w:p>
    <w:p>
      <w:pPr>
        <w:widowControl/>
        <w:jc w:val="left"/>
        <w:rPr>
          <w:kern w:val="1"/>
          <w:szCs w:val="21"/>
        </w:rPr>
      </w:pPr>
      <w:r>
        <w:rPr>
          <w:rFonts w:hint="eastAsia"/>
          <w:kern w:val="1"/>
          <w:szCs w:val="21"/>
        </w:rPr>
        <w:t>拔河比赛:第一名得18分，第二名得14分，第三名得10分，第五得6分，第九名得2分。</w:t>
      </w:r>
    </w:p>
    <w:p>
      <w:pPr>
        <w:widowControl/>
        <w:jc w:val="left"/>
        <w:rPr>
          <w:kern w:val="1"/>
          <w:szCs w:val="21"/>
        </w:rPr>
      </w:pPr>
      <w:r>
        <w:rPr>
          <w:rFonts w:hint="eastAsia"/>
          <w:kern w:val="1"/>
          <w:szCs w:val="21"/>
        </w:rPr>
        <w:t>跳绳比赛:第一名得22分、第二名得20分、第三名得19分、第四名得18分，以此类推，第20-25名得2分。（如遇两队或两队以上成绩相同，则加赛30秒，成绩好者列前）</w:t>
      </w:r>
    </w:p>
    <w:p>
      <w:pPr>
        <w:widowControl/>
        <w:jc w:val="left"/>
        <w:rPr>
          <w:kern w:val="1"/>
          <w:szCs w:val="21"/>
        </w:rPr>
      </w:pPr>
      <w:r>
        <w:rPr>
          <w:rFonts w:hint="eastAsia"/>
          <w:kern w:val="1"/>
          <w:szCs w:val="21"/>
        </w:rPr>
        <w:t>引体向上、仰卧起坐：第一名得22分、第二名得20分、第三名得19分、第四名得18分，以此类推，第20-25名得2分。（如遇两队或两队以上成绩相同，则比较各队最高的运动员成绩，以此类推）</w:t>
      </w:r>
    </w:p>
    <w:p>
      <w:pPr>
        <w:widowControl/>
        <w:jc w:val="left"/>
        <w:rPr>
          <w:kern w:val="1"/>
          <w:szCs w:val="21"/>
        </w:rPr>
      </w:pPr>
      <w:r>
        <w:rPr>
          <w:rFonts w:hint="eastAsia"/>
          <w:kern w:val="1"/>
          <w:szCs w:val="21"/>
        </w:rPr>
        <w:t>5、团体奖</w:t>
      </w:r>
    </w:p>
    <w:p>
      <w:pPr>
        <w:widowControl/>
        <w:jc w:val="left"/>
        <w:rPr>
          <w:kern w:val="1"/>
          <w:szCs w:val="21"/>
        </w:rPr>
      </w:pPr>
      <w:r>
        <w:rPr>
          <w:rFonts w:hint="eastAsia"/>
          <w:kern w:val="1"/>
          <w:szCs w:val="21"/>
        </w:rPr>
        <w:t>（1）设男子、女子团体奖，各取前八名。设男女团体奖，取前八名。</w:t>
      </w:r>
    </w:p>
    <w:p>
      <w:pPr>
        <w:widowControl/>
        <w:jc w:val="left"/>
        <w:rPr>
          <w:kern w:val="1"/>
          <w:szCs w:val="21"/>
        </w:rPr>
      </w:pPr>
      <w:r>
        <w:rPr>
          <w:rFonts w:hint="eastAsia"/>
          <w:kern w:val="1"/>
          <w:szCs w:val="21"/>
        </w:rPr>
        <w:t>（2）团体总分以该单位在单项比赛中得分之和计算，得分多者，则名次列前，如得分相等，以破纪录多者名次列前，如再相等，以获得第一名多的单位名次列前，以此类推。</w:t>
      </w:r>
    </w:p>
    <w:p>
      <w:pPr>
        <w:widowControl/>
        <w:jc w:val="left"/>
        <w:rPr>
          <w:kern w:val="1"/>
          <w:szCs w:val="21"/>
        </w:rPr>
      </w:pPr>
      <w:r>
        <w:rPr>
          <w:rFonts w:hint="eastAsia"/>
          <w:kern w:val="1"/>
          <w:szCs w:val="21"/>
        </w:rPr>
        <w:t>（3）加分：破省大学生纪录加18分，破学校纪录加9分（以前一年最高纪录为准），并颁发破纪录奖。全能项目为一个单项，破纪录按省、学校纪录加分，破全能中单项纪录不再加分，承认纪录，并颁发破纪录奖。</w:t>
      </w:r>
    </w:p>
    <w:p>
      <w:pPr>
        <w:widowControl/>
        <w:jc w:val="left"/>
        <w:rPr>
          <w:kern w:val="1"/>
          <w:szCs w:val="21"/>
        </w:rPr>
      </w:pPr>
      <w:r>
        <w:rPr>
          <w:rFonts w:hint="eastAsia"/>
          <w:kern w:val="1"/>
          <w:szCs w:val="21"/>
        </w:rPr>
        <w:t>6、大会设优秀组织奖12名、道德风尚奖3名。</w:t>
      </w:r>
    </w:p>
    <w:p>
      <w:pPr>
        <w:widowControl/>
        <w:jc w:val="left"/>
        <w:rPr>
          <w:b/>
          <w:kern w:val="1"/>
          <w:szCs w:val="21"/>
        </w:rPr>
      </w:pPr>
      <w:r>
        <w:rPr>
          <w:rFonts w:hint="eastAsia"/>
          <w:b/>
          <w:kern w:val="1"/>
          <w:szCs w:val="21"/>
        </w:rPr>
        <w:t>五、报名方法与日期</w:t>
      </w:r>
    </w:p>
    <w:p>
      <w:pPr>
        <w:widowControl/>
        <w:jc w:val="left"/>
        <w:rPr>
          <w:kern w:val="1"/>
          <w:szCs w:val="21"/>
        </w:rPr>
      </w:pPr>
      <w:r>
        <w:rPr>
          <w:rFonts w:hint="eastAsia"/>
          <w:kern w:val="1"/>
          <w:szCs w:val="21"/>
        </w:rPr>
        <w:t>报名方法见附件，报名系统已经开放，</w:t>
      </w:r>
      <w:r>
        <w:rPr>
          <w:rFonts w:hint="eastAsia"/>
          <w:b/>
          <w:kern w:val="1"/>
          <w:szCs w:val="21"/>
        </w:rPr>
        <w:t>报名截至日期：2018年9月28日（星期五）24:00，</w:t>
      </w:r>
      <w:r>
        <w:rPr>
          <w:rFonts w:hint="eastAsia"/>
          <w:kern w:val="1"/>
          <w:szCs w:val="21"/>
        </w:rPr>
        <w:t>逾期网站将自动关闭。报名结束后请各单位自行打印一份报名单留存。</w:t>
      </w:r>
    </w:p>
    <w:p>
      <w:pPr>
        <w:widowControl/>
        <w:jc w:val="left"/>
        <w:rPr>
          <w:kern w:val="1"/>
          <w:szCs w:val="21"/>
        </w:rPr>
      </w:pPr>
      <w:r>
        <w:rPr>
          <w:rFonts w:hint="eastAsia"/>
          <w:kern w:val="1"/>
          <w:szCs w:val="21"/>
        </w:rPr>
        <w:t>集体项目：拔河、跳绳、引体向上、仰卧起坐只需任一名运动员报名即可（即使他并不参加这个项目）。</w:t>
      </w:r>
    </w:p>
    <w:p>
      <w:pPr>
        <w:widowControl/>
        <w:jc w:val="left"/>
        <w:rPr>
          <w:kern w:val="1"/>
          <w:szCs w:val="21"/>
        </w:rPr>
      </w:pPr>
      <w:r>
        <w:rPr>
          <w:rFonts w:hint="eastAsia"/>
          <w:kern w:val="1"/>
          <w:szCs w:val="21"/>
        </w:rPr>
        <w:t>六、竞赛规则</w:t>
      </w:r>
    </w:p>
    <w:p>
      <w:pPr>
        <w:widowControl/>
        <w:jc w:val="left"/>
        <w:rPr>
          <w:kern w:val="1"/>
          <w:szCs w:val="21"/>
        </w:rPr>
      </w:pPr>
      <w:r>
        <w:rPr>
          <w:rFonts w:hint="eastAsia"/>
          <w:kern w:val="1"/>
          <w:szCs w:val="21"/>
        </w:rPr>
        <w:t>l、采用中国田协审定的田径竞赛规则（2014--2015）。</w:t>
      </w:r>
    </w:p>
    <w:p>
      <w:pPr>
        <w:widowControl/>
        <w:jc w:val="left"/>
        <w:rPr>
          <w:kern w:val="1"/>
          <w:szCs w:val="21"/>
        </w:rPr>
      </w:pPr>
      <w:r>
        <w:rPr>
          <w:rFonts w:hint="eastAsia"/>
          <w:kern w:val="1"/>
          <w:szCs w:val="21"/>
        </w:rPr>
        <w:t>2、各学院号码布号码：</w:t>
      </w:r>
    </w:p>
    <w:p>
      <w:pPr>
        <w:widowControl/>
        <w:jc w:val="left"/>
        <w:rPr>
          <w:kern w:val="1"/>
          <w:szCs w:val="21"/>
        </w:rPr>
      </w:pPr>
      <w:r>
        <w:rPr>
          <w:rFonts w:hint="eastAsia"/>
          <w:kern w:val="1"/>
          <w:szCs w:val="21"/>
        </w:rPr>
        <w:t>文学院                  0101――0150     政治与公共管理学院    0201――0250</w:t>
      </w:r>
    </w:p>
    <w:p>
      <w:pPr>
        <w:widowControl/>
        <w:jc w:val="left"/>
        <w:rPr>
          <w:kern w:val="1"/>
          <w:szCs w:val="21"/>
        </w:rPr>
      </w:pPr>
      <w:r>
        <w:rPr>
          <w:rFonts w:hint="eastAsia"/>
          <w:kern w:val="1"/>
          <w:szCs w:val="21"/>
        </w:rPr>
        <w:t>社会学院                0301――0350     外国语学院            0401――0450</w:t>
      </w:r>
    </w:p>
    <w:p>
      <w:pPr>
        <w:widowControl/>
        <w:jc w:val="left"/>
        <w:rPr>
          <w:kern w:val="1"/>
          <w:szCs w:val="21"/>
        </w:rPr>
      </w:pPr>
      <w:r>
        <w:rPr>
          <w:rFonts w:hint="eastAsia"/>
          <w:kern w:val="1"/>
          <w:szCs w:val="21"/>
        </w:rPr>
        <w:t>艺术学院                0501――0550     数学科学学院          0701――0750</w:t>
      </w:r>
    </w:p>
    <w:p>
      <w:pPr>
        <w:widowControl/>
        <w:jc w:val="left"/>
        <w:rPr>
          <w:kern w:val="1"/>
          <w:szCs w:val="21"/>
        </w:rPr>
      </w:pPr>
      <w:r>
        <w:rPr>
          <w:rFonts w:hint="eastAsia"/>
          <w:kern w:val="1"/>
          <w:szCs w:val="21"/>
        </w:rPr>
        <w:t>物理科学与技术学院      0801――0850     材料与化学化工学部    0901――0950</w:t>
      </w:r>
    </w:p>
    <w:p>
      <w:pPr>
        <w:widowControl/>
        <w:jc w:val="left"/>
        <w:rPr>
          <w:kern w:val="1"/>
          <w:szCs w:val="21"/>
        </w:rPr>
      </w:pPr>
      <w:r>
        <w:rPr>
          <w:rFonts w:hint="eastAsia"/>
          <w:kern w:val="1"/>
          <w:szCs w:val="21"/>
        </w:rPr>
        <w:t>东吴商学院              1001――1050     王健法学院            1101――1150</w:t>
      </w:r>
    </w:p>
    <w:p>
      <w:pPr>
        <w:widowControl/>
        <w:jc w:val="left"/>
        <w:rPr>
          <w:kern w:val="1"/>
          <w:szCs w:val="21"/>
        </w:rPr>
      </w:pPr>
      <w:r>
        <w:rPr>
          <w:rFonts w:hint="eastAsia"/>
          <w:kern w:val="1"/>
          <w:szCs w:val="21"/>
        </w:rPr>
        <w:t>金螳螂建筑学院          1301――1350     纺织与服装工程学院    1501――1550</w:t>
      </w:r>
    </w:p>
    <w:p>
      <w:pPr>
        <w:widowControl/>
        <w:jc w:val="left"/>
        <w:rPr>
          <w:kern w:val="1"/>
          <w:szCs w:val="21"/>
        </w:rPr>
      </w:pPr>
      <w:r>
        <w:rPr>
          <w:rFonts w:hint="eastAsia"/>
          <w:kern w:val="1"/>
          <w:szCs w:val="21"/>
        </w:rPr>
        <w:t>应用技术学院            1601――1650     文正学院              1701――1750</w:t>
      </w:r>
    </w:p>
    <w:p>
      <w:pPr>
        <w:widowControl/>
        <w:jc w:val="left"/>
        <w:rPr>
          <w:kern w:val="1"/>
          <w:szCs w:val="21"/>
        </w:rPr>
      </w:pPr>
      <w:r>
        <w:rPr>
          <w:rFonts w:hint="eastAsia"/>
          <w:kern w:val="1"/>
          <w:szCs w:val="21"/>
        </w:rPr>
        <w:t>教育学院                1801――1850     海外教育学院          2601――2650</w:t>
      </w:r>
    </w:p>
    <w:p>
      <w:pPr>
        <w:widowControl/>
        <w:jc w:val="left"/>
        <w:rPr>
          <w:kern w:val="1"/>
          <w:szCs w:val="21"/>
        </w:rPr>
      </w:pPr>
      <w:r>
        <w:rPr>
          <w:rFonts w:hint="eastAsia"/>
          <w:kern w:val="1"/>
          <w:szCs w:val="21"/>
        </w:rPr>
        <w:t>计算机科学与技术学院    2701――2750     电子信息学院          2801――2850</w:t>
      </w:r>
    </w:p>
    <w:p>
      <w:pPr>
        <w:widowControl/>
        <w:jc w:val="left"/>
        <w:rPr>
          <w:kern w:val="1"/>
          <w:szCs w:val="21"/>
        </w:rPr>
      </w:pPr>
      <w:r>
        <w:rPr>
          <w:rFonts w:hint="eastAsia"/>
          <w:kern w:val="1"/>
          <w:szCs w:val="21"/>
        </w:rPr>
        <w:t>机电工程学院            2901——2950     城市轨道交通学院      4201――4250</w:t>
      </w:r>
    </w:p>
    <w:p>
      <w:pPr>
        <w:widowControl/>
        <w:jc w:val="left"/>
        <w:rPr>
          <w:kern w:val="1"/>
          <w:szCs w:val="21"/>
        </w:rPr>
      </w:pPr>
      <w:r>
        <w:rPr>
          <w:rFonts w:hint="eastAsia"/>
          <w:kern w:val="1"/>
          <w:szCs w:val="21"/>
        </w:rPr>
        <w:t>医学部                  5801——5850     凤凰传媒学院          4301――4350</w:t>
      </w:r>
    </w:p>
    <w:p>
      <w:pPr>
        <w:widowControl/>
        <w:jc w:val="left"/>
        <w:rPr>
          <w:kern w:val="1"/>
          <w:szCs w:val="21"/>
        </w:rPr>
      </w:pPr>
      <w:r>
        <w:rPr>
          <w:rFonts w:hint="eastAsia"/>
          <w:kern w:val="1"/>
          <w:szCs w:val="21"/>
        </w:rPr>
        <w:t>纳米科学技术学院        6001——6050     音乐学院              6051――6100</w:t>
      </w:r>
    </w:p>
    <w:p>
      <w:pPr>
        <w:widowControl/>
        <w:jc w:val="left"/>
        <w:rPr>
          <w:kern w:val="1"/>
          <w:szCs w:val="21"/>
        </w:rPr>
      </w:pPr>
      <w:r>
        <w:rPr>
          <w:rFonts w:hint="eastAsia"/>
          <w:kern w:val="1"/>
          <w:szCs w:val="21"/>
        </w:rPr>
        <w:t>敬文书院                6101――6150     沙钢钢铁学院          6151------6200</w:t>
      </w:r>
    </w:p>
    <w:p>
      <w:pPr>
        <w:widowControl/>
        <w:jc w:val="left"/>
        <w:rPr>
          <w:kern w:val="1"/>
          <w:szCs w:val="21"/>
        </w:rPr>
      </w:pPr>
      <w:r>
        <w:rPr>
          <w:rFonts w:hint="eastAsia"/>
          <w:kern w:val="1"/>
          <w:szCs w:val="21"/>
        </w:rPr>
        <w:t>马克思主义学院          6201——6250     光电科学与工程学院    1201------1250</w:t>
      </w:r>
    </w:p>
    <w:p>
      <w:pPr>
        <w:widowControl/>
        <w:jc w:val="left"/>
        <w:rPr>
          <w:kern w:val="1"/>
          <w:szCs w:val="21"/>
        </w:rPr>
      </w:pPr>
      <w:r>
        <w:rPr>
          <w:rFonts w:hint="eastAsia"/>
          <w:kern w:val="1"/>
          <w:szCs w:val="21"/>
        </w:rPr>
        <w:t>能源学院                1901------1950</w:t>
      </w:r>
    </w:p>
    <w:p>
      <w:pPr>
        <w:widowControl/>
        <w:jc w:val="left"/>
        <w:rPr>
          <w:kern w:val="1"/>
          <w:szCs w:val="21"/>
        </w:rPr>
      </w:pPr>
      <w:r>
        <w:rPr>
          <w:rFonts w:hint="eastAsia"/>
          <w:kern w:val="1"/>
          <w:szCs w:val="21"/>
        </w:rPr>
        <w:t>七、其它</w:t>
      </w:r>
    </w:p>
    <w:p>
      <w:pPr>
        <w:widowControl/>
        <w:jc w:val="left"/>
        <w:rPr>
          <w:kern w:val="1"/>
          <w:szCs w:val="21"/>
        </w:rPr>
      </w:pPr>
      <w:r>
        <w:rPr>
          <w:rFonts w:hint="eastAsia"/>
          <w:kern w:val="1"/>
          <w:szCs w:val="21"/>
        </w:rPr>
        <w:t>1、本届运动会赛前编排及成绩公告可通过手机微信扫描报名方法中的二维码实现同步查询。</w:t>
      </w:r>
    </w:p>
    <w:p>
      <w:pPr>
        <w:widowControl/>
        <w:jc w:val="left"/>
        <w:rPr>
          <w:kern w:val="1"/>
          <w:szCs w:val="21"/>
        </w:rPr>
      </w:pPr>
      <w:r>
        <w:rPr>
          <w:rFonts w:hint="eastAsia"/>
          <w:kern w:val="1"/>
          <w:szCs w:val="21"/>
        </w:rPr>
        <w:t>2、咨询电话：13814866018（郁老师）13402678450（崔老师）</w:t>
      </w:r>
    </w:p>
    <w:p>
      <w:pPr>
        <w:widowControl/>
        <w:jc w:val="left"/>
        <w:rPr>
          <w:kern w:val="1"/>
          <w:szCs w:val="21"/>
        </w:rPr>
      </w:pPr>
      <w:r>
        <w:rPr>
          <w:rFonts w:hint="eastAsia"/>
          <w:kern w:val="1"/>
          <w:szCs w:val="21"/>
        </w:rPr>
        <w:t>3、本规程未尽事宜，另行通知。</w:t>
      </w:r>
    </w:p>
    <w:p>
      <w:pPr>
        <w:widowControl/>
        <w:jc w:val="left"/>
        <w:rPr>
          <w:kern w:val="1"/>
          <w:szCs w:val="21"/>
        </w:rPr>
      </w:pPr>
    </w:p>
    <w:p>
      <w:pPr>
        <w:widowControl/>
        <w:ind w:firstLine="4830" w:firstLineChars="2300"/>
        <w:jc w:val="left"/>
        <w:rPr>
          <w:kern w:val="1"/>
          <w:szCs w:val="21"/>
        </w:rPr>
      </w:pPr>
      <w:r>
        <w:rPr>
          <w:rFonts w:hint="eastAsia"/>
          <w:kern w:val="1"/>
          <w:szCs w:val="21"/>
        </w:rPr>
        <w:t>苏州大学体育运动委会员</w:t>
      </w:r>
    </w:p>
    <w:p>
      <w:pPr>
        <w:widowControl/>
        <w:ind w:firstLine="5250" w:firstLineChars="2500"/>
        <w:jc w:val="left"/>
        <w:rPr>
          <w:kern w:val="1"/>
          <w:szCs w:val="21"/>
        </w:rPr>
      </w:pPr>
      <w:r>
        <w:rPr>
          <w:rFonts w:hint="eastAsia"/>
          <w:kern w:val="1"/>
          <w:szCs w:val="21"/>
        </w:rPr>
        <w:t>2018年9月12日</w:t>
      </w:r>
    </w:p>
    <w:p>
      <w:pPr>
        <w:widowControl/>
        <w:jc w:val="left"/>
        <w:rPr>
          <w:b/>
          <w:kern w:val="1"/>
          <w:sz w:val="32"/>
          <w:szCs w:val="32"/>
        </w:rPr>
      </w:pPr>
    </w:p>
    <w:p>
      <w:pPr>
        <w:widowControl/>
        <w:jc w:val="left"/>
        <w:rPr>
          <w:rFonts w:hint="eastAsia"/>
          <w:b/>
          <w:kern w:val="1"/>
          <w:sz w:val="32"/>
          <w:szCs w:val="32"/>
        </w:rPr>
      </w:pPr>
    </w:p>
    <w:p>
      <w:pPr>
        <w:widowControl/>
        <w:jc w:val="left"/>
        <w:rPr>
          <w:rFonts w:hint="eastAsia"/>
          <w:b/>
          <w:kern w:val="1"/>
          <w:sz w:val="32"/>
          <w:szCs w:val="32"/>
        </w:rPr>
      </w:pPr>
    </w:p>
    <w:p>
      <w:pPr>
        <w:widowControl/>
        <w:jc w:val="left"/>
        <w:rPr>
          <w:rFonts w:hint="eastAsia"/>
          <w:b/>
          <w:kern w:val="1"/>
          <w:sz w:val="32"/>
          <w:szCs w:val="32"/>
        </w:rPr>
      </w:pPr>
    </w:p>
    <w:p>
      <w:pPr>
        <w:widowControl/>
        <w:jc w:val="left"/>
        <w:rPr>
          <w:rFonts w:hint="eastAsia"/>
          <w:b/>
          <w:kern w:val="1"/>
          <w:sz w:val="32"/>
          <w:szCs w:val="32"/>
        </w:rPr>
      </w:pPr>
    </w:p>
    <w:p>
      <w:pPr>
        <w:widowControl/>
        <w:jc w:val="left"/>
        <w:rPr>
          <w:rFonts w:ascii="宋体" w:cs="宋体"/>
          <w:kern w:val="1"/>
          <w:sz w:val="36"/>
          <w:szCs w:val="36"/>
        </w:rPr>
      </w:pPr>
      <w:r>
        <w:rPr>
          <w:rFonts w:hint="eastAsia"/>
          <w:b/>
          <w:kern w:val="1"/>
          <w:sz w:val="32"/>
          <w:szCs w:val="32"/>
        </w:rPr>
        <w:t>附件：</w:t>
      </w:r>
      <w:r>
        <w:rPr>
          <w:b/>
          <w:kern w:val="1"/>
          <w:sz w:val="32"/>
          <w:szCs w:val="32"/>
        </w:rPr>
        <w:t xml:space="preserve">               </w:t>
      </w:r>
      <w:r>
        <w:rPr>
          <w:rFonts w:hint="eastAsia"/>
          <w:b/>
          <w:kern w:val="1"/>
          <w:sz w:val="32"/>
          <w:szCs w:val="32"/>
        </w:rPr>
        <w:t>网上报名方法</w:t>
      </w:r>
    </w:p>
    <w:p>
      <w:pPr>
        <w:pStyle w:val="10"/>
        <w:numPr>
          <w:ilvl w:val="0"/>
          <w:numId w:val="1"/>
        </w:numPr>
        <w:spacing w:line="360" w:lineRule="exact"/>
        <w:ind w:left="252" w:hanging="252" w:firstLineChars="0"/>
        <w:rPr>
          <w:rFonts w:ascii="宋体" w:hAnsi="宋体" w:cs="宋体"/>
          <w:sz w:val="24"/>
        </w:rPr>
      </w:pPr>
      <w:r>
        <w:rPr>
          <w:rFonts w:hint="eastAsia" w:ascii="宋体" w:hAnsi="宋体" w:cs="宋体"/>
          <w:b/>
          <w:kern w:val="0"/>
          <w:sz w:val="24"/>
        </w:rPr>
        <w:t>系统进入：</w:t>
      </w:r>
    </w:p>
    <w:p>
      <w:pPr>
        <w:pStyle w:val="10"/>
        <w:numPr>
          <w:ilvl w:val="0"/>
          <w:numId w:val="2"/>
        </w:numPr>
        <w:spacing w:line="360" w:lineRule="exact"/>
        <w:ind w:firstLineChars="0"/>
      </w:pPr>
      <w:r>
        <w:drawing>
          <wp:anchor distT="0" distB="0" distL="114300" distR="114300" simplePos="0" relativeHeight="251678720" behindDoc="0" locked="0" layoutInCell="1" allowOverlap="1">
            <wp:simplePos x="0" y="0"/>
            <wp:positionH relativeFrom="column">
              <wp:posOffset>304800</wp:posOffset>
            </wp:positionH>
            <wp:positionV relativeFrom="paragraph">
              <wp:posOffset>601980</wp:posOffset>
            </wp:positionV>
            <wp:extent cx="1538605" cy="1554480"/>
            <wp:effectExtent l="0" t="0" r="4445"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38605" cy="1554480"/>
                    </a:xfrm>
                    <a:prstGeom prst="rect">
                      <a:avLst/>
                    </a:prstGeom>
                  </pic:spPr>
                </pic:pic>
              </a:graphicData>
            </a:graphic>
          </wp:anchor>
        </w:drawing>
      </w:r>
      <w:r>
        <w:drawing>
          <wp:anchor distT="0" distB="0" distL="114300" distR="114300" simplePos="0" relativeHeight="251672576" behindDoc="0" locked="0" layoutInCell="1" allowOverlap="1">
            <wp:simplePos x="0" y="0"/>
            <wp:positionH relativeFrom="column">
              <wp:posOffset>1971675</wp:posOffset>
            </wp:positionH>
            <wp:positionV relativeFrom="paragraph">
              <wp:posOffset>1546860</wp:posOffset>
            </wp:positionV>
            <wp:extent cx="1590675" cy="704850"/>
            <wp:effectExtent l="0" t="0" r="9525"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590675" cy="704850"/>
                    </a:xfrm>
                    <a:prstGeom prst="rect">
                      <a:avLst/>
                    </a:prstGeom>
                    <a:noFill/>
                    <a:ln>
                      <a:noFill/>
                    </a:ln>
                  </pic:spPr>
                </pic:pic>
              </a:graphicData>
            </a:graphic>
          </wp:anchor>
        </w:drawing>
      </w:r>
      <w:r>
        <w:drawing>
          <wp:anchor distT="0" distB="0" distL="114300" distR="114300" simplePos="0" relativeHeight="251669504" behindDoc="0" locked="0" layoutInCell="1" allowOverlap="1">
            <wp:simplePos x="0" y="0"/>
            <wp:positionH relativeFrom="column">
              <wp:posOffset>1971675</wp:posOffset>
            </wp:positionH>
            <wp:positionV relativeFrom="paragraph">
              <wp:posOffset>604520</wp:posOffset>
            </wp:positionV>
            <wp:extent cx="1590675" cy="914400"/>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90675" cy="914400"/>
                    </a:xfrm>
                    <a:prstGeom prst="rect">
                      <a:avLst/>
                    </a:prstGeom>
                    <a:noFill/>
                    <a:ln>
                      <a:noFill/>
                    </a:ln>
                  </pic:spPr>
                </pic:pic>
              </a:graphicData>
            </a:graphic>
          </wp:anchor>
        </w:drawing>
      </w:r>
      <w:r>
        <w:drawing>
          <wp:anchor distT="0" distB="0" distL="114300" distR="114300" simplePos="0" relativeHeight="251676672" behindDoc="0" locked="0" layoutInCell="1" allowOverlap="1">
            <wp:simplePos x="0" y="0"/>
            <wp:positionH relativeFrom="column">
              <wp:posOffset>3743325</wp:posOffset>
            </wp:positionH>
            <wp:positionV relativeFrom="paragraph">
              <wp:posOffset>603885</wp:posOffset>
            </wp:positionV>
            <wp:extent cx="1466850" cy="1495425"/>
            <wp:effectExtent l="0" t="0" r="0" b="9525"/>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66850" cy="1495425"/>
                    </a:xfrm>
                    <a:prstGeom prst="rect">
                      <a:avLst/>
                    </a:prstGeom>
                    <a:noFill/>
                    <a:ln>
                      <a:noFill/>
                    </a:ln>
                  </pic:spPr>
                </pic:pic>
              </a:graphicData>
            </a:graphic>
          </wp:anchor>
        </w:drawing>
      </w:r>
      <w:r>
        <w:rPr>
          <w:rFonts w:hint="eastAsia" w:ascii="宋体" w:hAnsi="宋体" w:cs="宋体"/>
          <w:b/>
          <w:kern w:val="0"/>
          <w:sz w:val="24"/>
        </w:rPr>
        <w:t>手机报名：用手机浏览器扫描二维码（</w:t>
      </w:r>
      <w:r>
        <w:rPr>
          <w:rFonts w:hint="eastAsia" w:ascii="宋体" w:hAnsi="宋体" w:cs="宋体"/>
          <w:b/>
          <w:color w:val="FF0000"/>
          <w:sz w:val="24"/>
        </w:rPr>
        <w:t>微信扫描二维码，需要点击两次“访问原网页”出现欢迎界面后点击右上角[…]选择“在浏览器中打开”</w:t>
      </w:r>
      <w:r>
        <w:rPr>
          <w:rFonts w:hint="eastAsia" w:ascii="宋体" w:hAnsi="宋体" w:cs="宋体"/>
          <w:b/>
          <w:kern w:val="0"/>
          <w:sz w:val="24"/>
        </w:rPr>
        <w:t>）</w:t>
      </w:r>
    </w:p>
    <w:p>
      <w:pPr>
        <w:pStyle w:val="10"/>
        <w:spacing w:line="360" w:lineRule="exact"/>
        <w:ind w:left="252" w:firstLine="0" w:firstLineChars="0"/>
        <w:rPr>
          <w:rFonts w:ascii="宋体" w:hAnsi="宋体" w:cs="宋体"/>
          <w:sz w:val="24"/>
        </w:rPr>
      </w:pPr>
    </w:p>
    <w:p>
      <w:pPr>
        <w:pStyle w:val="10"/>
        <w:spacing w:line="360" w:lineRule="exact"/>
        <w:ind w:left="252" w:firstLine="0" w:firstLineChars="0"/>
        <w:rPr>
          <w:rFonts w:ascii="宋体" w:hAnsi="宋体" w:cs="宋体"/>
          <w:sz w:val="24"/>
        </w:rPr>
      </w:pPr>
      <w:r>
        <w:drawing>
          <wp:anchor distT="0" distB="0" distL="114300" distR="114300" simplePos="0" relativeHeight="251677696" behindDoc="0" locked="0" layoutInCell="1" allowOverlap="1">
            <wp:simplePos x="0" y="0"/>
            <wp:positionH relativeFrom="column">
              <wp:posOffset>161925</wp:posOffset>
            </wp:positionH>
            <wp:positionV relativeFrom="paragraph">
              <wp:posOffset>622935</wp:posOffset>
            </wp:positionV>
            <wp:extent cx="5200650" cy="1609725"/>
            <wp:effectExtent l="0" t="0" r="0" b="9525"/>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200650" cy="1609725"/>
                    </a:xfrm>
                    <a:prstGeom prst="rect">
                      <a:avLst/>
                    </a:prstGeom>
                  </pic:spPr>
                </pic:pic>
              </a:graphicData>
            </a:graphic>
          </wp:anchor>
        </w:drawing>
      </w:r>
      <w:r>
        <w:rPr>
          <w:rFonts w:hint="eastAsia" w:ascii="宋体" w:hAnsi="宋体" w:cs="宋体"/>
          <w:b/>
          <w:kern w:val="0"/>
          <w:sz w:val="24"/>
        </w:rPr>
        <w:t>B.</w:t>
      </w:r>
      <w:r>
        <w:t xml:space="preserve"> </w:t>
      </w:r>
      <w:r>
        <w:rPr>
          <w:rFonts w:hint="eastAsia" w:ascii="宋体" w:hAnsi="宋体" w:cs="宋体"/>
          <w:b/>
          <w:kern w:val="0"/>
          <w:sz w:val="24"/>
        </w:rPr>
        <w:t>电脑报名：链接</w:t>
      </w:r>
      <w:r>
        <w:rPr>
          <w:rStyle w:val="7"/>
          <w:rFonts w:cstheme="minorBidi"/>
          <w:sz w:val="29"/>
        </w:rPr>
        <w:t>http://106.75.225.63/ydh10/</w:t>
      </w:r>
      <w:r>
        <w:rPr>
          <w:rFonts w:hint="eastAsia" w:ascii="宋体" w:hAnsi="宋体" w:cs="宋体"/>
          <w:sz w:val="24"/>
        </w:rPr>
        <w:t>选择极速模式（推荐使用谷歌浏览器）：</w:t>
      </w:r>
    </w:p>
    <w:p>
      <w:pPr>
        <w:pStyle w:val="10"/>
        <w:spacing w:line="360" w:lineRule="exact"/>
        <w:ind w:left="252" w:firstLine="0" w:firstLineChars="0"/>
        <w:rPr>
          <w:rFonts w:ascii="宋体" w:hAnsi="宋体" w:cs="宋体"/>
          <w:sz w:val="24"/>
        </w:rPr>
      </w:pPr>
    </w:p>
    <w:p>
      <w:pPr>
        <w:pStyle w:val="10"/>
        <w:spacing w:line="360" w:lineRule="exact"/>
        <w:ind w:left="252" w:leftChars="120" w:firstLine="30" w:firstLineChars="10"/>
        <w:rPr>
          <w:rFonts w:ascii="宋体" w:hAnsi="宋体" w:cs="宋体"/>
          <w:sz w:val="30"/>
          <w:szCs w:val="30"/>
        </w:rPr>
      </w:pPr>
      <w:r>
        <w:rPr>
          <w:rFonts w:hint="eastAsia" w:ascii="宋体" w:hAnsi="宋体" w:cs="宋体"/>
          <w:b/>
          <w:kern w:val="0"/>
          <w:sz w:val="30"/>
          <w:szCs w:val="30"/>
        </w:rPr>
        <w:t>输入用户名：（见附表） 密码：（见附表） 角色：参赛单位</w:t>
      </w:r>
    </w:p>
    <w:p>
      <w:pPr>
        <w:pStyle w:val="10"/>
        <w:spacing w:line="360" w:lineRule="exact"/>
        <w:ind w:left="252" w:firstLine="0" w:firstLineChars="0"/>
        <w:rPr>
          <w:rFonts w:ascii="宋体" w:hAnsi="宋体" w:cs="宋体"/>
          <w:sz w:val="24"/>
        </w:rPr>
      </w:pPr>
    </w:p>
    <w:p>
      <w:pPr>
        <w:pStyle w:val="10"/>
        <w:numPr>
          <w:ilvl w:val="0"/>
          <w:numId w:val="1"/>
        </w:numPr>
        <w:spacing w:line="360" w:lineRule="exact"/>
        <w:ind w:left="284" w:hanging="278" w:firstLineChars="0"/>
        <w:rPr>
          <w:rFonts w:ascii="宋体" w:cs="宋体"/>
          <w:b/>
          <w:kern w:val="0"/>
          <w:sz w:val="24"/>
        </w:rPr>
      </w:pPr>
      <w:r>
        <w:drawing>
          <wp:anchor distT="0" distB="0" distL="114300" distR="114300" simplePos="0" relativeHeight="251679744" behindDoc="0" locked="0" layoutInCell="1" allowOverlap="1">
            <wp:simplePos x="0" y="0"/>
            <wp:positionH relativeFrom="column">
              <wp:posOffset>161925</wp:posOffset>
            </wp:positionH>
            <wp:positionV relativeFrom="paragraph">
              <wp:posOffset>424815</wp:posOffset>
            </wp:positionV>
            <wp:extent cx="5105400" cy="201930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105400" cy="2019300"/>
                    </a:xfrm>
                    <a:prstGeom prst="rect">
                      <a:avLst/>
                    </a:prstGeom>
                  </pic:spPr>
                </pic:pic>
              </a:graphicData>
            </a:graphic>
          </wp:anchor>
        </w:drawing>
      </w:r>
      <w:r>
        <w:rPr>
          <w:rFonts w:hint="eastAsia" w:ascii="宋体" w:hAnsi="宋体" w:cs="宋体"/>
          <w:b/>
          <w:kern w:val="0"/>
          <w:sz w:val="24"/>
        </w:rPr>
        <w:t>修改密码：</w:t>
      </w:r>
      <w:r>
        <w:rPr>
          <w:rFonts w:ascii="宋体" w:cs="宋体"/>
          <w:b/>
          <w:kern w:val="0"/>
          <w:sz w:val="24"/>
        </w:rPr>
        <w:t xml:space="preserve"> </w:t>
      </w:r>
    </w:p>
    <w:p>
      <w:pPr>
        <w:pStyle w:val="10"/>
        <w:spacing w:line="360" w:lineRule="exact"/>
        <w:ind w:left="284" w:firstLine="0" w:firstLineChars="0"/>
        <w:rPr>
          <w:rFonts w:ascii="宋体" w:cs="宋体"/>
          <w:b/>
          <w:kern w:val="0"/>
          <w:sz w:val="24"/>
        </w:rPr>
      </w:pPr>
    </w:p>
    <w:p>
      <w:pPr>
        <w:pStyle w:val="10"/>
        <w:numPr>
          <w:ilvl w:val="0"/>
          <w:numId w:val="1"/>
        </w:numPr>
        <w:spacing w:line="360" w:lineRule="exact"/>
        <w:ind w:left="252" w:hanging="252" w:firstLineChars="0"/>
        <w:rPr>
          <w:szCs w:val="21"/>
        </w:rPr>
      </w:pPr>
      <w:r>
        <w:drawing>
          <wp:anchor distT="0" distB="0" distL="114300" distR="114300" simplePos="0" relativeHeight="251680768" behindDoc="0" locked="0" layoutInCell="1" allowOverlap="1">
            <wp:simplePos x="0" y="0"/>
            <wp:positionH relativeFrom="column">
              <wp:posOffset>144780</wp:posOffset>
            </wp:positionH>
            <wp:positionV relativeFrom="paragraph">
              <wp:posOffset>327660</wp:posOffset>
            </wp:positionV>
            <wp:extent cx="4968240" cy="1783080"/>
            <wp:effectExtent l="0" t="0" r="3810" b="762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968240" cy="1783080"/>
                    </a:xfrm>
                    <a:prstGeom prst="rect">
                      <a:avLst/>
                    </a:prstGeom>
                  </pic:spPr>
                </pic:pic>
              </a:graphicData>
            </a:graphic>
          </wp:anchor>
        </w:drawing>
      </w:r>
      <w:r>
        <w:rPr>
          <w:rFonts w:hint="eastAsia" w:ascii="宋体" w:hAnsi="宋体" w:cs="宋体"/>
          <w:b/>
          <w:kern w:val="0"/>
          <w:sz w:val="24"/>
        </w:rPr>
        <w:t>工作人员（领队教练）：</w:t>
      </w:r>
    </w:p>
    <w:p>
      <w:pPr>
        <w:pStyle w:val="14"/>
        <w:ind w:firstLine="482"/>
        <w:rPr>
          <w:rFonts w:ascii="宋体" w:hAnsi="宋体" w:cs="宋体"/>
          <w:b/>
          <w:kern w:val="0"/>
          <w:sz w:val="24"/>
        </w:rPr>
      </w:pPr>
    </w:p>
    <w:p>
      <w:pPr>
        <w:pStyle w:val="10"/>
        <w:numPr>
          <w:ilvl w:val="0"/>
          <w:numId w:val="1"/>
        </w:numPr>
        <w:spacing w:line="360" w:lineRule="exact"/>
        <w:ind w:left="252" w:hanging="252" w:firstLineChars="0"/>
        <w:rPr>
          <w:szCs w:val="21"/>
        </w:rPr>
      </w:pPr>
      <w:r>
        <w:drawing>
          <wp:anchor distT="0" distB="0" distL="114300" distR="114300" simplePos="0" relativeHeight="251681792" behindDoc="0" locked="0" layoutInCell="1" allowOverlap="1">
            <wp:simplePos x="0" y="0"/>
            <wp:positionH relativeFrom="column">
              <wp:posOffset>144780</wp:posOffset>
            </wp:positionH>
            <wp:positionV relativeFrom="paragraph">
              <wp:posOffset>518160</wp:posOffset>
            </wp:positionV>
            <wp:extent cx="4968240" cy="1934845"/>
            <wp:effectExtent l="0" t="0" r="3810" b="8255"/>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68240" cy="1934845"/>
                    </a:xfrm>
                    <a:prstGeom prst="rect">
                      <a:avLst/>
                    </a:prstGeom>
                  </pic:spPr>
                </pic:pic>
              </a:graphicData>
            </a:graphic>
          </wp:anchor>
        </w:drawing>
      </w:r>
      <w:r>
        <w:rPr>
          <w:rFonts w:hint="eastAsia" w:ascii="宋体" w:hAnsi="宋体" w:cs="宋体"/>
          <w:b/>
          <w:kern w:val="0"/>
          <w:sz w:val="24"/>
        </w:rPr>
        <w:t>运动员报名：</w:t>
      </w:r>
      <w:r>
        <w:rPr>
          <w:rFonts w:hint="eastAsia"/>
          <w:sz w:val="24"/>
        </w:rPr>
        <w:t>高水平运动员姓名后加G，拔河、跳绳、引体向上、仰卧起坐只需任一名运动员勾选报名即可（即使他并不参加这个项目）。</w:t>
      </w:r>
    </w:p>
    <w:p>
      <w:pPr>
        <w:pStyle w:val="10"/>
        <w:spacing w:line="360" w:lineRule="exact"/>
        <w:ind w:left="252" w:firstLine="0" w:firstLineChars="0"/>
        <w:rPr>
          <w:szCs w:val="21"/>
        </w:rPr>
      </w:pPr>
    </w:p>
    <w:p>
      <w:pPr>
        <w:pStyle w:val="10"/>
        <w:numPr>
          <w:ilvl w:val="0"/>
          <w:numId w:val="1"/>
        </w:numPr>
        <w:spacing w:line="360" w:lineRule="exact"/>
        <w:ind w:left="252" w:hanging="252" w:firstLineChars="0"/>
        <w:rPr>
          <w:rFonts w:ascii="宋体" w:cs="宋体"/>
          <w:sz w:val="24"/>
        </w:rPr>
      </w:pPr>
      <w:r>
        <w:drawing>
          <wp:anchor distT="0" distB="0" distL="114300" distR="114300" simplePos="0" relativeHeight="251682816" behindDoc="0" locked="0" layoutInCell="1" allowOverlap="1">
            <wp:simplePos x="0" y="0"/>
            <wp:positionH relativeFrom="column">
              <wp:posOffset>144780</wp:posOffset>
            </wp:positionH>
            <wp:positionV relativeFrom="paragraph">
              <wp:posOffset>358140</wp:posOffset>
            </wp:positionV>
            <wp:extent cx="4968240" cy="1859280"/>
            <wp:effectExtent l="0" t="0" r="3810" b="7620"/>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968240" cy="1859280"/>
                    </a:xfrm>
                    <a:prstGeom prst="rect">
                      <a:avLst/>
                    </a:prstGeom>
                  </pic:spPr>
                </pic:pic>
              </a:graphicData>
            </a:graphic>
          </wp:anchor>
        </w:drawing>
      </w:r>
      <w:r>
        <w:rPr>
          <w:rFonts w:hint="eastAsia" w:ascii="宋体" w:hAnsi="宋体" w:cs="宋体"/>
          <w:b/>
          <w:kern w:val="0"/>
          <w:sz w:val="24"/>
        </w:rPr>
        <w:t>在电脑端打印报名表：</w:t>
      </w:r>
      <w:r>
        <w:rPr>
          <w:rFonts w:hint="eastAsia" w:ascii="宋体" w:hAnsi="宋体" w:cs="宋体"/>
          <w:kern w:val="0"/>
          <w:sz w:val="24"/>
        </w:rPr>
        <w:t>自己留存备查</w:t>
      </w:r>
    </w:p>
    <w:p>
      <w:pPr>
        <w:pStyle w:val="10"/>
        <w:spacing w:line="360" w:lineRule="exact"/>
        <w:ind w:firstLine="0" w:firstLineChars="0"/>
        <w:rPr>
          <w:rFonts w:ascii="宋体" w:cs="宋体"/>
          <w:sz w:val="24"/>
        </w:rPr>
      </w:pPr>
    </w:p>
    <w:p>
      <w:pPr>
        <w:pStyle w:val="10"/>
        <w:numPr>
          <w:ilvl w:val="0"/>
          <w:numId w:val="1"/>
        </w:numPr>
        <w:spacing w:line="360" w:lineRule="exact"/>
        <w:ind w:left="252" w:hanging="252" w:firstLineChars="0"/>
        <w:rPr>
          <w:rFonts w:ascii="宋体" w:cs="宋体"/>
          <w:sz w:val="24"/>
        </w:rPr>
      </w:pPr>
      <w:r>
        <w:rPr>
          <w:rFonts w:hint="eastAsia" w:ascii="宋体" w:hAnsi="宋体" w:cs="宋体"/>
          <w:b/>
          <w:kern w:val="0"/>
          <w:sz w:val="24"/>
        </w:rPr>
        <w:t>问题咨询：</w:t>
      </w:r>
    </w:p>
    <w:p>
      <w:pPr>
        <w:ind w:left="5490" w:leftChars="100" w:hanging="5280" w:hangingChars="2200"/>
        <w:jc w:val="left"/>
        <w:rPr>
          <w:rFonts w:ascii="宋体" w:hAnsi="宋体" w:cs="宋体"/>
          <w:b/>
          <w:sz w:val="24"/>
        </w:rPr>
      </w:pPr>
      <w:r>
        <w:rPr>
          <w:rFonts w:hint="eastAsia"/>
          <w:sz w:val="24"/>
        </w:rPr>
        <w:t>XXXXXXX（郁老师）</w:t>
      </w:r>
      <w:r>
        <w:rPr>
          <w:rFonts w:hint="eastAsia" w:ascii="宋体" w:hAnsi="宋体" w:cs="宋体"/>
          <w:b/>
          <w:sz w:val="24"/>
        </w:rPr>
        <w:t xml:space="preserve">。                  </w:t>
      </w:r>
      <w:r>
        <w:rPr>
          <w:rFonts w:ascii="宋体" w:hAnsi="宋体" w:cs="宋体"/>
          <w:b/>
          <w:sz w:val="24"/>
        </w:rPr>
        <w:t xml:space="preserve">             </w:t>
      </w:r>
    </w:p>
    <w:p>
      <w:pPr>
        <w:ind w:left="5475" w:leftChars="2607" w:firstLine="241" w:firstLineChars="100"/>
        <w:jc w:val="left"/>
        <w:rPr>
          <w:rFonts w:ascii="宋体" w:hAnsi="宋体" w:cs="宋体"/>
          <w:b/>
          <w:sz w:val="24"/>
        </w:rPr>
      </w:pPr>
      <w:r>
        <w:rPr>
          <w:rFonts w:hint="eastAsia" w:ascii="宋体" w:hAnsi="宋体" w:cs="宋体"/>
          <w:b/>
          <w:sz w:val="24"/>
        </w:rPr>
        <w:t>运动会秘书处</w:t>
      </w:r>
    </w:p>
    <w:p>
      <w:pPr>
        <w:jc w:val="center"/>
        <w:rPr>
          <w:sz w:val="28"/>
          <w:szCs w:val="28"/>
        </w:rPr>
      </w:pPr>
      <w:r>
        <w:rPr>
          <w:sz w:val="28"/>
          <w:szCs w:val="28"/>
        </w:rPr>
        <w:br w:type="page"/>
      </w:r>
      <w:r>
        <w:rPr>
          <w:rFonts w:hint="eastAsia"/>
          <w:sz w:val="28"/>
          <w:szCs w:val="28"/>
        </w:rPr>
        <w:t>各单位用户名及初始密码</w:t>
      </w:r>
    </w:p>
    <w:p>
      <w:pPr>
        <w:spacing w:line="360" w:lineRule="exact"/>
        <w:rPr>
          <w:sz w:val="28"/>
          <w:szCs w:val="28"/>
        </w:rPr>
      </w:pPr>
      <w:r>
        <w:rPr>
          <w:rFonts w:hint="eastAsia"/>
          <w:sz w:val="28"/>
          <w:szCs w:val="28"/>
        </w:rPr>
        <w:t>学生组</w:t>
      </w:r>
    </w:p>
    <w:tbl>
      <w:tblPr>
        <w:tblStyle w:val="8"/>
        <w:tblW w:w="8522"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676"/>
        <w:gridCol w:w="2165"/>
        <w:gridCol w:w="670"/>
        <w:gridCol w:w="2173"/>
        <w:gridCol w:w="661"/>
        <w:gridCol w:w="2177"/>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961"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spacing w:line="240" w:lineRule="exact"/>
              <w:jc w:val="center"/>
              <w:rPr>
                <w:szCs w:val="21"/>
              </w:rPr>
            </w:pPr>
            <w:r>
              <w:rPr>
                <w:rFonts w:hint="eastAsia"/>
                <w:szCs w:val="21"/>
              </w:rPr>
              <w:t>用户名及密码</w:t>
            </w:r>
          </w:p>
        </w:tc>
        <w:tc>
          <w:tcPr>
            <w:tcW w:w="2165" w:type="dxa"/>
            <w:tcBorders>
              <w:top w:val="double" w:color="auto" w:sz="4" w:space="0"/>
              <w:left w:val="double" w:color="auto" w:sz="4" w:space="0"/>
              <w:bottom w:val="double" w:color="auto" w:sz="4" w:space="0"/>
              <w:right w:val="thinThickSmallGap" w:color="auto" w:sz="24" w:space="0"/>
            </w:tcBorders>
            <w:vAlign w:val="center"/>
          </w:tcPr>
          <w:p>
            <w:pPr>
              <w:spacing w:line="320" w:lineRule="exact"/>
              <w:jc w:val="center"/>
              <w:rPr>
                <w:sz w:val="29"/>
                <w:szCs w:val="21"/>
              </w:rPr>
            </w:pPr>
            <w:r>
              <w:rPr>
                <w:rFonts w:hint="eastAsia"/>
                <w:sz w:val="29"/>
                <w:szCs w:val="21"/>
              </w:rPr>
              <w:t>单位名称</w:t>
            </w:r>
          </w:p>
        </w:tc>
        <w:tc>
          <w:tcPr>
            <w:tcW w:w="670" w:type="dxa"/>
            <w:tcBorders>
              <w:top w:val="double" w:color="auto" w:sz="4" w:space="0"/>
              <w:left w:val="thinThickSmallGap" w:color="auto" w:sz="24" w:space="0"/>
              <w:bottom w:val="double" w:color="auto" w:sz="4" w:space="0"/>
              <w:right w:val="double" w:color="auto" w:sz="4" w:space="0"/>
            </w:tcBorders>
            <w:vAlign w:val="center"/>
          </w:tcPr>
          <w:p>
            <w:pPr>
              <w:spacing w:line="240" w:lineRule="exact"/>
              <w:jc w:val="center"/>
              <w:rPr>
                <w:szCs w:val="21"/>
              </w:rPr>
            </w:pPr>
            <w:r>
              <w:rPr>
                <w:rFonts w:hint="eastAsia"/>
                <w:szCs w:val="21"/>
              </w:rPr>
              <w:t>用户名及密码</w:t>
            </w:r>
          </w:p>
        </w:tc>
        <w:tc>
          <w:tcPr>
            <w:tcW w:w="2173" w:type="dxa"/>
            <w:tcBorders>
              <w:top w:val="double" w:color="auto" w:sz="4" w:space="0"/>
              <w:left w:val="double" w:color="auto" w:sz="4" w:space="0"/>
              <w:bottom w:val="double" w:color="auto" w:sz="4" w:space="0"/>
              <w:right w:val="thinThickSmallGap" w:color="auto" w:sz="24" w:space="0"/>
            </w:tcBorders>
            <w:vAlign w:val="center"/>
          </w:tcPr>
          <w:p>
            <w:pPr>
              <w:spacing w:line="320" w:lineRule="exact"/>
              <w:jc w:val="center"/>
              <w:rPr>
                <w:sz w:val="29"/>
                <w:szCs w:val="21"/>
              </w:rPr>
            </w:pPr>
            <w:r>
              <w:rPr>
                <w:rFonts w:hint="eastAsia"/>
                <w:sz w:val="29"/>
                <w:szCs w:val="21"/>
              </w:rPr>
              <w:t>单位名称</w:t>
            </w:r>
          </w:p>
        </w:tc>
        <w:tc>
          <w:tcPr>
            <w:tcW w:w="661" w:type="dxa"/>
            <w:tcBorders>
              <w:top w:val="double" w:color="auto" w:sz="4" w:space="0"/>
              <w:left w:val="thinThickSmallGap" w:color="auto" w:sz="24" w:space="0"/>
              <w:bottom w:val="double" w:color="auto" w:sz="4" w:space="0"/>
              <w:right w:val="double" w:color="auto" w:sz="4" w:space="0"/>
            </w:tcBorders>
            <w:vAlign w:val="center"/>
          </w:tcPr>
          <w:p>
            <w:pPr>
              <w:spacing w:line="240" w:lineRule="exact"/>
              <w:jc w:val="center"/>
              <w:rPr>
                <w:szCs w:val="21"/>
              </w:rPr>
            </w:pPr>
            <w:r>
              <w:rPr>
                <w:rFonts w:hint="eastAsia"/>
                <w:szCs w:val="21"/>
              </w:rPr>
              <w:t>用户名及密码</w:t>
            </w:r>
          </w:p>
        </w:tc>
        <w:tc>
          <w:tcPr>
            <w:tcW w:w="2177" w:type="dxa"/>
            <w:tcBorders>
              <w:top w:val="double" w:color="auto" w:sz="4" w:space="0"/>
              <w:left w:val="double" w:color="auto" w:sz="4" w:space="0"/>
              <w:bottom w:val="double" w:color="auto" w:sz="4" w:space="0"/>
              <w:right w:val="double" w:color="auto" w:sz="4" w:space="0"/>
            </w:tcBorders>
            <w:vAlign w:val="center"/>
          </w:tcPr>
          <w:p>
            <w:pPr>
              <w:spacing w:line="320" w:lineRule="exact"/>
              <w:jc w:val="center"/>
              <w:rPr>
                <w:sz w:val="29"/>
                <w:szCs w:val="21"/>
              </w:rPr>
            </w:pPr>
            <w:r>
              <w:rPr>
                <w:rFonts w:hint="eastAsia"/>
                <w:sz w:val="29"/>
                <w:szCs w:val="21"/>
              </w:rPr>
              <w:t>单位名称</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001</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文学院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011</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金螳螂建筑学院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021</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医学部</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002</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政治与公共管理学院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012</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纺织与服装工程学院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022</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凤凰传媒学院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003</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社会学院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013</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应用技术学院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023</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纳米科学技术学院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004</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外国语学院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014</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文正学院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024</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音乐学院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005</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艺术学院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015</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教育学院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025</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敬文书院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006</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数学科学学院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016</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海外教育学院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026</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沙钢钢铁学院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007</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color w:val="FF0000"/>
                <w:sz w:val="24"/>
              </w:rPr>
            </w:pPr>
            <w:r>
              <w:rPr>
                <w:rFonts w:hint="eastAsia"/>
              </w:rPr>
              <w:t>物理科学与技术学院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017</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计算机科学与技术学院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027</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马克思学院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008</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材料与化学化工学部</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018</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电子信息学院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028</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光电科学与工程学院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009</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东吴商学院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019</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机电工程学院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sz w:val="24"/>
              </w:rPr>
            </w:pPr>
            <w:r>
              <w:rPr>
                <w:rFonts w:hint="eastAsia"/>
                <w:sz w:val="24"/>
              </w:rPr>
              <w:t>029</w:t>
            </w: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r>
              <w:rPr>
                <w:rFonts w:hint="eastAsia"/>
              </w:rPr>
              <w:t>能源学院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010</w:t>
            </w:r>
          </w:p>
        </w:tc>
        <w:tc>
          <w:tcPr>
            <w:tcW w:w="2165"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王健法学院</w:t>
            </w:r>
          </w:p>
        </w:tc>
        <w:tc>
          <w:tcPr>
            <w:tcW w:w="670"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r>
              <w:rPr>
                <w:rFonts w:hint="eastAsia"/>
                <w:sz w:val="24"/>
              </w:rPr>
              <w:t>020</w:t>
            </w:r>
          </w:p>
        </w:tc>
        <w:tc>
          <w:tcPr>
            <w:tcW w:w="2173" w:type="dxa"/>
            <w:tcBorders>
              <w:top w:val="double" w:color="auto" w:sz="4" w:space="0"/>
              <w:left w:val="double" w:color="auto" w:sz="4" w:space="0"/>
              <w:bottom w:val="double" w:color="auto" w:sz="4" w:space="0"/>
              <w:right w:val="thinThickSmallGap" w:color="auto" w:sz="24" w:space="0"/>
            </w:tcBorders>
            <w:vAlign w:val="center"/>
          </w:tcPr>
          <w:p>
            <w:pPr>
              <w:rPr>
                <w:rFonts w:ascii="宋体" w:hAnsi="宋体" w:cs="宋体"/>
                <w:sz w:val="24"/>
              </w:rPr>
            </w:pPr>
            <w:r>
              <w:rPr>
                <w:rFonts w:hint="eastAsia"/>
              </w:rPr>
              <w:t>城市轨道交通学院</w:t>
            </w:r>
          </w:p>
        </w:tc>
        <w:tc>
          <w:tcPr>
            <w:tcW w:w="661" w:type="dxa"/>
            <w:tcBorders>
              <w:top w:val="double" w:color="auto" w:sz="4" w:space="0"/>
              <w:left w:val="thinThickSmallGap" w:color="auto" w:sz="24" w:space="0"/>
              <w:bottom w:val="double" w:color="auto" w:sz="4" w:space="0"/>
              <w:right w:val="double" w:color="auto" w:sz="4" w:space="0"/>
            </w:tcBorders>
            <w:vAlign w:val="center"/>
          </w:tcPr>
          <w:p>
            <w:pPr>
              <w:jc w:val="center"/>
              <w:rPr>
                <w:rFonts w:ascii="宋体" w:hAnsi="宋体" w:cs="宋体"/>
                <w:sz w:val="24"/>
              </w:rPr>
            </w:pPr>
          </w:p>
        </w:tc>
        <w:tc>
          <w:tcPr>
            <w:tcW w:w="2177" w:type="dxa"/>
            <w:tcBorders>
              <w:top w:val="double" w:color="auto" w:sz="4" w:space="0"/>
              <w:left w:val="double" w:color="auto" w:sz="4" w:space="0"/>
              <w:bottom w:val="double" w:color="auto" w:sz="4" w:space="0"/>
              <w:right w:val="double" w:color="auto" w:sz="4" w:space="0"/>
            </w:tcBorders>
            <w:vAlign w:val="center"/>
          </w:tcPr>
          <w:p>
            <w:pPr>
              <w:rPr>
                <w:rFonts w:ascii="宋体" w:hAnsi="宋体" w:cs="宋体"/>
                <w:sz w:val="24"/>
              </w:rPr>
            </w:pPr>
          </w:p>
        </w:tc>
      </w:tr>
    </w:tbl>
    <w:p>
      <w:pPr>
        <w:spacing w:line="360" w:lineRule="exact"/>
        <w:rPr>
          <w:sz w:val="28"/>
          <w:szCs w:val="28"/>
        </w:rPr>
      </w:pPr>
      <w:r>
        <w:rPr>
          <w:rFonts w:hint="eastAsia"/>
          <w:sz w:val="28"/>
          <w:szCs w:val="28"/>
        </w:rPr>
        <w:t>教工组</w:t>
      </w:r>
    </w:p>
    <w:tbl>
      <w:tblPr>
        <w:tblStyle w:val="8"/>
        <w:tblW w:w="8522"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676"/>
        <w:gridCol w:w="2165"/>
        <w:gridCol w:w="670"/>
        <w:gridCol w:w="2173"/>
        <w:gridCol w:w="661"/>
        <w:gridCol w:w="2177"/>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852"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spacing w:line="240" w:lineRule="exact"/>
              <w:jc w:val="center"/>
              <w:rPr>
                <w:szCs w:val="21"/>
              </w:rPr>
            </w:pPr>
            <w:r>
              <w:rPr>
                <w:rFonts w:hint="eastAsia"/>
                <w:szCs w:val="21"/>
              </w:rPr>
              <w:t>用户名及密码</w:t>
            </w:r>
          </w:p>
        </w:tc>
        <w:tc>
          <w:tcPr>
            <w:tcW w:w="2165" w:type="dxa"/>
            <w:tcBorders>
              <w:top w:val="double" w:color="auto" w:sz="4" w:space="0"/>
              <w:left w:val="double" w:color="auto" w:sz="4" w:space="0"/>
              <w:bottom w:val="double" w:color="auto" w:sz="4" w:space="0"/>
              <w:right w:val="thinThickSmallGap" w:color="auto" w:sz="24" w:space="0"/>
            </w:tcBorders>
            <w:vAlign w:val="center"/>
          </w:tcPr>
          <w:p>
            <w:pPr>
              <w:spacing w:line="320" w:lineRule="exact"/>
              <w:jc w:val="center"/>
              <w:rPr>
                <w:szCs w:val="21"/>
              </w:rPr>
            </w:pPr>
            <w:r>
              <w:rPr>
                <w:rFonts w:hint="eastAsia"/>
                <w:szCs w:val="21"/>
              </w:rPr>
              <w:t>单位名称</w:t>
            </w:r>
          </w:p>
        </w:tc>
        <w:tc>
          <w:tcPr>
            <w:tcW w:w="670" w:type="dxa"/>
            <w:tcBorders>
              <w:top w:val="double" w:color="auto" w:sz="4" w:space="0"/>
              <w:left w:val="thinThickSmallGap" w:color="auto" w:sz="24" w:space="0"/>
              <w:bottom w:val="double" w:color="auto" w:sz="4" w:space="0"/>
              <w:right w:val="double" w:color="auto" w:sz="4" w:space="0"/>
            </w:tcBorders>
            <w:vAlign w:val="center"/>
          </w:tcPr>
          <w:p>
            <w:pPr>
              <w:spacing w:line="240" w:lineRule="exact"/>
              <w:jc w:val="center"/>
              <w:rPr>
                <w:szCs w:val="21"/>
              </w:rPr>
            </w:pPr>
            <w:r>
              <w:rPr>
                <w:rFonts w:hint="eastAsia"/>
                <w:szCs w:val="21"/>
              </w:rPr>
              <w:t>用户名及密码</w:t>
            </w:r>
          </w:p>
        </w:tc>
        <w:tc>
          <w:tcPr>
            <w:tcW w:w="2173" w:type="dxa"/>
            <w:tcBorders>
              <w:top w:val="double" w:color="auto" w:sz="4" w:space="0"/>
              <w:left w:val="double" w:color="auto" w:sz="4" w:space="0"/>
              <w:bottom w:val="double" w:color="auto" w:sz="4" w:space="0"/>
              <w:right w:val="thinThickSmallGap" w:color="auto" w:sz="24" w:space="0"/>
            </w:tcBorders>
            <w:vAlign w:val="center"/>
          </w:tcPr>
          <w:p>
            <w:pPr>
              <w:spacing w:line="320" w:lineRule="exact"/>
              <w:jc w:val="center"/>
              <w:rPr>
                <w:szCs w:val="21"/>
              </w:rPr>
            </w:pPr>
            <w:r>
              <w:rPr>
                <w:rFonts w:hint="eastAsia"/>
                <w:szCs w:val="21"/>
              </w:rPr>
              <w:t>单位名称</w:t>
            </w:r>
          </w:p>
        </w:tc>
        <w:tc>
          <w:tcPr>
            <w:tcW w:w="661" w:type="dxa"/>
            <w:tcBorders>
              <w:top w:val="double" w:color="auto" w:sz="4" w:space="0"/>
              <w:left w:val="thinThickSmallGap" w:color="auto" w:sz="24" w:space="0"/>
              <w:bottom w:val="double" w:color="auto" w:sz="4" w:space="0"/>
              <w:right w:val="double" w:color="auto" w:sz="4" w:space="0"/>
            </w:tcBorders>
            <w:vAlign w:val="center"/>
          </w:tcPr>
          <w:p>
            <w:pPr>
              <w:spacing w:line="240" w:lineRule="exact"/>
              <w:jc w:val="center"/>
              <w:rPr>
                <w:szCs w:val="21"/>
              </w:rPr>
            </w:pPr>
            <w:r>
              <w:rPr>
                <w:rFonts w:hint="eastAsia"/>
                <w:szCs w:val="21"/>
              </w:rPr>
              <w:t>用户名及密码</w:t>
            </w:r>
          </w:p>
        </w:tc>
        <w:tc>
          <w:tcPr>
            <w:tcW w:w="2177" w:type="dxa"/>
            <w:tcBorders>
              <w:top w:val="double" w:color="auto" w:sz="4" w:space="0"/>
              <w:left w:val="double" w:color="auto" w:sz="4" w:space="0"/>
              <w:bottom w:val="double" w:color="auto" w:sz="4" w:space="0"/>
              <w:right w:val="double" w:color="auto" w:sz="4" w:space="0"/>
            </w:tcBorders>
            <w:vAlign w:val="center"/>
          </w:tcPr>
          <w:p>
            <w:pPr>
              <w:spacing w:line="320" w:lineRule="exact"/>
              <w:jc w:val="center"/>
              <w:rPr>
                <w:szCs w:val="21"/>
              </w:rPr>
            </w:pPr>
            <w:r>
              <w:rPr>
                <w:rFonts w:hint="eastAsia"/>
                <w:szCs w:val="21"/>
              </w:rPr>
              <w:t>单位名称</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030</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法学(教)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043</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文正(教)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056</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教服集团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031</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轨道(教)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044</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电子(教)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057</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管理(教)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032</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文学(教)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045</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应用(教)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058</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音乐(教)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033</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群直</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046</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商学(教)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059</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图书馆</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034</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后勤</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047</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公卫(教)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060</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马院（教）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035</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计算机(教)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048</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教育(教)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061</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外语（教）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036</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建筑(教)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049</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数学(教)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062</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材化（教）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037</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纺织(教)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050</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社会(教)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063</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传媒（教）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038</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物理(教)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051</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艺术(教)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064</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机电（教）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039</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体育(教)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052</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药学(教)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065</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基医（教）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040</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放医(教)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053</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医学(教)</w:t>
            </w:r>
          </w:p>
        </w:tc>
        <w:tc>
          <w:tcPr>
            <w:tcW w:w="661" w:type="dxa"/>
            <w:tcBorders>
              <w:top w:val="double" w:color="auto" w:sz="4" w:space="0"/>
              <w:left w:val="thinThickSmallGap" w:color="auto" w:sz="24" w:space="0"/>
              <w:bottom w:val="double" w:color="auto" w:sz="4" w:space="0"/>
              <w:right w:val="double" w:color="auto" w:sz="4" w:space="0"/>
            </w:tcBorders>
            <w:vAlign w:val="center"/>
          </w:tcPr>
          <w:p>
            <w:pPr>
              <w:widowControl/>
              <w:jc w:val="left"/>
              <w:rPr>
                <w:kern w:val="0"/>
                <w:sz w:val="24"/>
              </w:rPr>
            </w:pPr>
            <w:r>
              <w:rPr>
                <w:rFonts w:hint="eastAsia"/>
                <w:kern w:val="0"/>
                <w:sz w:val="24"/>
              </w:rPr>
              <w:t>066</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光电（教）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041</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纳米(教)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054</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机关(教)</w:t>
            </w:r>
          </w:p>
        </w:tc>
        <w:tc>
          <w:tcPr>
            <w:tcW w:w="661" w:type="dxa"/>
            <w:tcBorders>
              <w:top w:val="double" w:color="auto" w:sz="4" w:space="0"/>
              <w:left w:val="thinThickSmallGap" w:color="auto" w:sz="24" w:space="0"/>
              <w:bottom w:val="double" w:color="auto" w:sz="4" w:space="0"/>
              <w:right w:val="double" w:color="auto" w:sz="4" w:space="0"/>
            </w:tcBorders>
            <w:vAlign w:val="center"/>
          </w:tcPr>
          <w:p>
            <w:r>
              <w:rPr>
                <w:rFonts w:hint="eastAsia"/>
              </w:rPr>
              <w:t>067</w:t>
            </w:r>
          </w:p>
        </w:tc>
        <w:tc>
          <w:tcPr>
            <w:tcW w:w="2177" w:type="dxa"/>
            <w:tcBorders>
              <w:top w:val="double" w:color="auto" w:sz="4" w:space="0"/>
              <w:left w:val="double" w:color="auto" w:sz="4" w:space="0"/>
              <w:bottom w:val="double" w:color="auto" w:sz="4" w:space="0"/>
              <w:right w:val="double" w:color="auto" w:sz="4" w:space="0"/>
            </w:tcBorders>
            <w:vAlign w:val="center"/>
          </w:tcPr>
          <w:p>
            <w:r>
              <w:rPr>
                <w:rFonts w:hint="eastAsia"/>
              </w:rPr>
              <w:t>能源（教）</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454" w:hRule="exact"/>
        </w:trPr>
        <w:tc>
          <w:tcPr>
            <w:tcW w:w="676"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042</w:t>
            </w:r>
          </w:p>
        </w:tc>
        <w:tc>
          <w:tcPr>
            <w:tcW w:w="2165"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沙钢(教)</w:t>
            </w:r>
          </w:p>
        </w:tc>
        <w:tc>
          <w:tcPr>
            <w:tcW w:w="670" w:type="dxa"/>
            <w:tcBorders>
              <w:top w:val="double" w:color="auto" w:sz="4" w:space="0"/>
              <w:left w:val="thinThickSmallGap" w:color="auto" w:sz="24" w:space="0"/>
              <w:bottom w:val="double" w:color="auto" w:sz="4" w:space="0"/>
              <w:right w:val="double" w:color="auto" w:sz="4" w:space="0"/>
            </w:tcBorders>
            <w:vAlign w:val="center"/>
          </w:tcPr>
          <w:p>
            <w:pPr>
              <w:rPr>
                <w:rFonts w:ascii="宋体" w:hAnsi="宋体" w:cs="宋体"/>
                <w:sz w:val="25"/>
              </w:rPr>
            </w:pPr>
            <w:r>
              <w:rPr>
                <w:rFonts w:hint="eastAsia"/>
                <w:sz w:val="25"/>
              </w:rPr>
              <w:t>055</w:t>
            </w:r>
          </w:p>
        </w:tc>
        <w:tc>
          <w:tcPr>
            <w:tcW w:w="2173" w:type="dxa"/>
            <w:tcBorders>
              <w:top w:val="double" w:color="auto" w:sz="4" w:space="0"/>
              <w:left w:val="double" w:color="auto" w:sz="4" w:space="0"/>
              <w:bottom w:val="double" w:color="auto" w:sz="4" w:space="0"/>
              <w:right w:val="thinThickSmallGap" w:color="auto" w:sz="24" w:space="0"/>
            </w:tcBorders>
            <w:vAlign w:val="center"/>
          </w:tcPr>
          <w:p>
            <w:pPr>
              <w:jc w:val="center"/>
            </w:pPr>
            <w:r>
              <w:rPr>
                <w:rFonts w:hint="eastAsia"/>
              </w:rPr>
              <w:t>阳澄湖(教)</w:t>
            </w:r>
          </w:p>
        </w:tc>
        <w:tc>
          <w:tcPr>
            <w:tcW w:w="661" w:type="dxa"/>
            <w:tcBorders>
              <w:top w:val="double" w:color="auto" w:sz="4" w:space="0"/>
              <w:left w:val="thinThickSmallGap" w:color="auto" w:sz="24" w:space="0"/>
              <w:bottom w:val="double" w:color="auto" w:sz="4" w:space="0"/>
              <w:right w:val="double" w:color="auto" w:sz="4" w:space="0"/>
            </w:tcBorders>
            <w:vAlign w:val="center"/>
          </w:tcPr>
          <w:p/>
        </w:tc>
        <w:tc>
          <w:tcPr>
            <w:tcW w:w="2177" w:type="dxa"/>
            <w:tcBorders>
              <w:top w:val="double" w:color="auto" w:sz="4" w:space="0"/>
              <w:left w:val="double" w:color="auto" w:sz="4" w:space="0"/>
              <w:bottom w:val="double" w:color="auto" w:sz="4" w:space="0"/>
              <w:right w:val="double" w:color="auto" w:sz="4" w:space="0"/>
            </w:tcBorders>
            <w:vAlign w:val="center"/>
          </w:tcPr>
          <w:p/>
        </w:tc>
      </w:tr>
    </w:tbl>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宋体"/>
    <w:panose1 w:val="00000000000000000000"/>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B523F"/>
    <w:multiLevelType w:val="multilevel"/>
    <w:tmpl w:val="0E6B523F"/>
    <w:lvl w:ilvl="0" w:tentative="0">
      <w:start w:val="1"/>
      <w:numFmt w:val="upperLetter"/>
      <w:lvlText w:val="%1."/>
      <w:lvlJc w:val="left"/>
      <w:pPr>
        <w:ind w:left="612" w:hanging="360"/>
      </w:pPr>
      <w:rPr>
        <w:rFonts w:hint="default" w:ascii="宋体" w:hAnsi="宋体" w:cs="宋体"/>
        <w:b/>
        <w:sz w:val="24"/>
      </w:rPr>
    </w:lvl>
    <w:lvl w:ilvl="1" w:tentative="0">
      <w:start w:val="1"/>
      <w:numFmt w:val="lowerLetter"/>
      <w:lvlText w:val="%2)"/>
      <w:lvlJc w:val="left"/>
      <w:pPr>
        <w:ind w:left="1092" w:hanging="420"/>
      </w:pPr>
    </w:lvl>
    <w:lvl w:ilvl="2" w:tentative="0">
      <w:start w:val="1"/>
      <w:numFmt w:val="lowerRoman"/>
      <w:lvlText w:val="%3."/>
      <w:lvlJc w:val="right"/>
      <w:pPr>
        <w:ind w:left="1512" w:hanging="420"/>
      </w:pPr>
    </w:lvl>
    <w:lvl w:ilvl="3" w:tentative="0">
      <w:start w:val="1"/>
      <w:numFmt w:val="decimal"/>
      <w:lvlText w:val="%4."/>
      <w:lvlJc w:val="left"/>
      <w:pPr>
        <w:ind w:left="1932" w:hanging="420"/>
      </w:pPr>
    </w:lvl>
    <w:lvl w:ilvl="4" w:tentative="0">
      <w:start w:val="1"/>
      <w:numFmt w:val="lowerLetter"/>
      <w:lvlText w:val="%5)"/>
      <w:lvlJc w:val="left"/>
      <w:pPr>
        <w:ind w:left="2352" w:hanging="420"/>
      </w:pPr>
    </w:lvl>
    <w:lvl w:ilvl="5" w:tentative="0">
      <w:start w:val="1"/>
      <w:numFmt w:val="lowerRoman"/>
      <w:lvlText w:val="%6."/>
      <w:lvlJc w:val="right"/>
      <w:pPr>
        <w:ind w:left="2772" w:hanging="420"/>
      </w:pPr>
    </w:lvl>
    <w:lvl w:ilvl="6" w:tentative="0">
      <w:start w:val="1"/>
      <w:numFmt w:val="decimal"/>
      <w:lvlText w:val="%7."/>
      <w:lvlJc w:val="left"/>
      <w:pPr>
        <w:ind w:left="3192" w:hanging="420"/>
      </w:pPr>
    </w:lvl>
    <w:lvl w:ilvl="7" w:tentative="0">
      <w:start w:val="1"/>
      <w:numFmt w:val="lowerLetter"/>
      <w:lvlText w:val="%8)"/>
      <w:lvlJc w:val="left"/>
      <w:pPr>
        <w:ind w:left="3612" w:hanging="420"/>
      </w:pPr>
    </w:lvl>
    <w:lvl w:ilvl="8" w:tentative="0">
      <w:start w:val="1"/>
      <w:numFmt w:val="lowerRoman"/>
      <w:lvlText w:val="%9."/>
      <w:lvlJc w:val="right"/>
      <w:pPr>
        <w:ind w:left="4032" w:hanging="420"/>
      </w:pPr>
    </w:lvl>
  </w:abstractNum>
  <w:abstractNum w:abstractNumId="1">
    <w:nsid w:val="56D2B514"/>
    <w:multiLevelType w:val="multilevel"/>
    <w:tmpl w:val="56D2B514"/>
    <w:lvl w:ilvl="0" w:tentative="0">
      <w:start w:val="1"/>
      <w:numFmt w:val="decimal"/>
      <w:lvlText w:val="%1."/>
      <w:lvlJc w:val="left"/>
      <w:rPr>
        <w:rFonts w:cs="Times New Roman"/>
      </w:rPr>
    </w:lvl>
    <w:lvl w:ilvl="1" w:tentative="0">
      <w:start w:val="1"/>
      <w:numFmt w:val="lowerLetter"/>
      <w:lvlText w:val="%2)"/>
      <w:lvlJc w:val="left"/>
      <w:rPr>
        <w:rFonts w:cs="Times New Roman"/>
      </w:rPr>
    </w:lvl>
    <w:lvl w:ilvl="2" w:tentative="0">
      <w:start w:val="1"/>
      <w:numFmt w:val="lowerRoman"/>
      <w:lvlText w:val="%3."/>
      <w:lvlJc w:val="left"/>
      <w:rPr>
        <w:rFonts w:cs="Times New Roman"/>
      </w:rPr>
    </w:lvl>
    <w:lvl w:ilvl="3" w:tentative="0">
      <w:start w:val="1"/>
      <w:numFmt w:val="decimal"/>
      <w:lvlText w:val="%4."/>
      <w:lvlJc w:val="left"/>
      <w:rPr>
        <w:rFonts w:cs="Times New Roman"/>
      </w:rPr>
    </w:lvl>
    <w:lvl w:ilvl="4" w:tentative="0">
      <w:start w:val="1"/>
      <w:numFmt w:val="lowerLetter"/>
      <w:lvlText w:val="%5)"/>
      <w:lvlJc w:val="left"/>
      <w:rPr>
        <w:rFonts w:cs="Times New Roman"/>
      </w:rPr>
    </w:lvl>
    <w:lvl w:ilvl="5" w:tentative="0">
      <w:start w:val="1"/>
      <w:numFmt w:val="lowerRoman"/>
      <w:lvlText w:val="%6."/>
      <w:lvlJc w:val="left"/>
      <w:rPr>
        <w:rFonts w:cs="Times New Roman"/>
      </w:rPr>
    </w:lvl>
    <w:lvl w:ilvl="6" w:tentative="0">
      <w:start w:val="1"/>
      <w:numFmt w:val="decimal"/>
      <w:lvlText w:val="%7."/>
      <w:lvlJc w:val="left"/>
      <w:rPr>
        <w:rFonts w:cs="Times New Roman"/>
      </w:rPr>
    </w:lvl>
    <w:lvl w:ilvl="7" w:tentative="0">
      <w:start w:val="1"/>
      <w:numFmt w:val="lowerLetter"/>
      <w:lvlText w:val="%8)"/>
      <w:lvlJc w:val="left"/>
      <w:rPr>
        <w:rFonts w:cs="Times New Roman"/>
      </w:rPr>
    </w:lvl>
    <w:lvl w:ilvl="8" w:tentative="0">
      <w:start w:val="1"/>
      <w:numFmt w:val="lowerRoman"/>
      <w:lvlText w:val="%9."/>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A06"/>
    <w:rsid w:val="00033659"/>
    <w:rsid w:val="00044DAE"/>
    <w:rsid w:val="00045B16"/>
    <w:rsid w:val="000F304D"/>
    <w:rsid w:val="000F77C0"/>
    <w:rsid w:val="0011254A"/>
    <w:rsid w:val="001B47BC"/>
    <w:rsid w:val="001E36F9"/>
    <w:rsid w:val="00217043"/>
    <w:rsid w:val="002A7AED"/>
    <w:rsid w:val="002D6C38"/>
    <w:rsid w:val="002F5F9F"/>
    <w:rsid w:val="00342E54"/>
    <w:rsid w:val="00357CA7"/>
    <w:rsid w:val="0040233E"/>
    <w:rsid w:val="004245DF"/>
    <w:rsid w:val="00450005"/>
    <w:rsid w:val="00483692"/>
    <w:rsid w:val="00493D5D"/>
    <w:rsid w:val="004D18E7"/>
    <w:rsid w:val="004F3E62"/>
    <w:rsid w:val="00522C01"/>
    <w:rsid w:val="00530A06"/>
    <w:rsid w:val="00581326"/>
    <w:rsid w:val="005B1168"/>
    <w:rsid w:val="005B504E"/>
    <w:rsid w:val="005C6B60"/>
    <w:rsid w:val="006071D0"/>
    <w:rsid w:val="006444C0"/>
    <w:rsid w:val="00662D41"/>
    <w:rsid w:val="0067306D"/>
    <w:rsid w:val="00711301"/>
    <w:rsid w:val="00726EB2"/>
    <w:rsid w:val="0074535D"/>
    <w:rsid w:val="008A2D50"/>
    <w:rsid w:val="008C3C90"/>
    <w:rsid w:val="008D5BE1"/>
    <w:rsid w:val="0093645D"/>
    <w:rsid w:val="0099613F"/>
    <w:rsid w:val="009A3EA8"/>
    <w:rsid w:val="009C7851"/>
    <w:rsid w:val="00A85E58"/>
    <w:rsid w:val="00AC1802"/>
    <w:rsid w:val="00B00E4D"/>
    <w:rsid w:val="00B94211"/>
    <w:rsid w:val="00BA7A1F"/>
    <w:rsid w:val="00C361AB"/>
    <w:rsid w:val="00C906EC"/>
    <w:rsid w:val="00CC19CB"/>
    <w:rsid w:val="00CC764D"/>
    <w:rsid w:val="00CE75F6"/>
    <w:rsid w:val="00D17ED4"/>
    <w:rsid w:val="00D470E5"/>
    <w:rsid w:val="00D938FD"/>
    <w:rsid w:val="00DC4862"/>
    <w:rsid w:val="00DD1CB8"/>
    <w:rsid w:val="00DE1C14"/>
    <w:rsid w:val="00E715A7"/>
    <w:rsid w:val="00E743A1"/>
    <w:rsid w:val="00EC6DD1"/>
    <w:rsid w:val="00EF1AA7"/>
    <w:rsid w:val="00F4406B"/>
    <w:rsid w:val="00F54672"/>
    <w:rsid w:val="00F837DD"/>
    <w:rsid w:val="00F92FE1"/>
    <w:rsid w:val="1B4D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uiPriority w:val="0"/>
    <w:rPr>
      <w:color w:val="954F72" w:themeColor="followedHyperlink"/>
      <w:u w:val="single"/>
      <w14:textFill>
        <w14:solidFill>
          <w14:schemeClr w14:val="folHlink"/>
        </w14:solidFill>
      </w14:textFill>
    </w:rPr>
  </w:style>
  <w:style w:type="character" w:styleId="7">
    <w:name w:val="Hyperlink"/>
    <w:uiPriority w:val="0"/>
    <w:rPr>
      <w:color w:val="0000FF"/>
      <w:u w:val="single"/>
    </w:rPr>
  </w:style>
  <w:style w:type="table" w:styleId="9">
    <w:name w:val="Table Grid"/>
    <w:basedOn w:val="8"/>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列出段落1"/>
    <w:basedOn w:val="1"/>
    <w:qFormat/>
    <w:uiPriority w:val="0"/>
    <w:pPr>
      <w:ind w:firstLine="420" w:firstLineChars="200"/>
    </w:pPr>
  </w:style>
  <w:style w:type="character" w:customStyle="1" w:styleId="11">
    <w:name w:val="页眉 Char"/>
    <w:basedOn w:val="5"/>
    <w:link w:val="4"/>
    <w:qFormat/>
    <w:uiPriority w:val="0"/>
    <w:rPr>
      <w:kern w:val="2"/>
      <w:sz w:val="18"/>
      <w:szCs w:val="18"/>
    </w:rPr>
  </w:style>
  <w:style w:type="character" w:customStyle="1" w:styleId="12">
    <w:name w:val="页脚 Char"/>
    <w:basedOn w:val="5"/>
    <w:link w:val="3"/>
    <w:uiPriority w:val="0"/>
    <w:rPr>
      <w:kern w:val="2"/>
      <w:sz w:val="18"/>
      <w:szCs w:val="18"/>
    </w:rPr>
  </w:style>
  <w:style w:type="character" w:customStyle="1" w:styleId="13">
    <w:name w:val="批注框文本 Char"/>
    <w:basedOn w:val="5"/>
    <w:link w:val="2"/>
    <w:uiPriority w:val="0"/>
    <w:rPr>
      <w:kern w:val="2"/>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754</Words>
  <Characters>4298</Characters>
  <Lines>35</Lines>
  <Paragraphs>10</Paragraphs>
  <TotalTime>133</TotalTime>
  <ScaleCrop>false</ScaleCrop>
  <LinksUpToDate>false</LinksUpToDate>
  <CharactersWithSpaces>5042</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2018-09-10T00:53:00Z</dcterms:created>
  <dc:creator>lwm-pc</dc:creator>
  <cp:lastModifiedBy>Administrator</cp:lastModifiedBy>
  <dcterms:modified xsi:type="dcterms:W3CDTF">2018-09-12T00:31:11Z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